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602" w:rsidRPr="00766602" w:rsidRDefault="00766602" w:rsidP="00766602">
      <w:pPr>
        <w:spacing w:before="100" w:beforeAutospacing="1" w:after="100" w:afterAutospacing="1" w:line="240" w:lineRule="auto"/>
        <w:outlineLvl w:val="0"/>
        <w:rPr>
          <w:rFonts w:eastAsia="Times New Roman" w:cs="Times New Roman"/>
          <w:b/>
          <w:bCs/>
          <w:kern w:val="36"/>
          <w:sz w:val="48"/>
          <w:szCs w:val="48"/>
        </w:rPr>
      </w:pPr>
      <w:r w:rsidRPr="00766602">
        <w:rPr>
          <w:rFonts w:eastAsia="Times New Roman" w:cs="Times New Roman"/>
          <w:b/>
          <w:bCs/>
          <w:kern w:val="36"/>
          <w:sz w:val="48"/>
          <w:szCs w:val="48"/>
        </w:rPr>
        <w:t>Cam Kết Mở Cửa Thị Trường Dịch Vụ Ngân Hàng Và Các Dịch Vụ Tài Chính</w:t>
      </w:r>
    </w:p>
    <w:p w:rsidR="00766602" w:rsidRPr="00766602" w:rsidRDefault="00766602" w:rsidP="00766602">
      <w:pPr>
        <w:spacing w:after="0" w:line="240" w:lineRule="auto"/>
        <w:rPr>
          <w:rFonts w:eastAsia="Times New Roman" w:cs="Times New Roman"/>
          <w:sz w:val="24"/>
          <w:szCs w:val="24"/>
        </w:rPr>
      </w:pPr>
      <w:r w:rsidRPr="00766602">
        <w:rPr>
          <w:rFonts w:eastAsia="Times New Roman" w:cs="Times New Roman"/>
          <w:sz w:val="24"/>
          <w:szCs w:val="24"/>
        </w:rPr>
        <w:t xml:space="preserve">27/01/2010 </w:t>
      </w:r>
    </w:p>
    <w:p w:rsidR="00766602" w:rsidRPr="00766602" w:rsidRDefault="00766602" w:rsidP="00766602">
      <w:pPr>
        <w:spacing w:after="0" w:line="240" w:lineRule="auto"/>
        <w:rPr>
          <w:rFonts w:eastAsia="Times New Roman" w:cs="Times New Roman"/>
          <w:sz w:val="24"/>
          <w:szCs w:val="24"/>
        </w:rPr>
      </w:pPr>
      <w:hyperlink r:id="rId5" w:history="1">
        <w:r w:rsidRPr="00766602">
          <w:rPr>
            <w:rFonts w:eastAsia="Times New Roman" w:cs="Times New Roman"/>
            <w:b/>
            <w:bCs/>
            <w:color w:val="0000FF"/>
            <w:sz w:val="24"/>
            <w:szCs w:val="24"/>
            <w:u w:val="single"/>
          </w:rPr>
          <w:t>Việt Nam có cam kết mở cửa những dịch vụ ngân hàng nào khi gia nhập WTO?</w:t>
        </w:r>
      </w:hyperlink>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Về dịch vụ ngân hàng, trong WTO, Việt Nam đã đưa ra cam kết mở cửa trong các ngành sau:                                                                                                                                                                                                                                                                                 </w:t>
      </w:r>
    </w:p>
    <w:p w:rsidR="00766602" w:rsidRPr="00766602" w:rsidRDefault="00766602" w:rsidP="00766602">
      <w:pPr>
        <w:numPr>
          <w:ilvl w:val="0"/>
          <w:numId w:val="1"/>
        </w:numPr>
        <w:spacing w:before="100" w:beforeAutospacing="1" w:after="100" w:afterAutospacing="1" w:line="240" w:lineRule="auto"/>
        <w:rPr>
          <w:rFonts w:eastAsia="Times New Roman" w:cs="Times New Roman"/>
          <w:sz w:val="24"/>
          <w:szCs w:val="24"/>
        </w:rPr>
      </w:pPr>
      <w:r w:rsidRPr="00766602">
        <w:rPr>
          <w:rFonts w:eastAsia="Times New Roman" w:cs="Times New Roman"/>
          <w:b/>
          <w:bCs/>
          <w:i/>
          <w:iCs/>
          <w:sz w:val="24"/>
          <w:szCs w:val="24"/>
        </w:rPr>
        <w:t>Dịch vụ nhận tiền gửi</w:t>
      </w:r>
      <w:r w:rsidRPr="00766602">
        <w:rPr>
          <w:rFonts w:eastAsia="Times New Roman" w:cs="Times New Roman"/>
          <w:sz w:val="24"/>
          <w:szCs w:val="24"/>
        </w:rPr>
        <w:t xml:space="preserve"> (nhận tiền gửi và các khoản phải trả khác từ công chúng);</w:t>
      </w:r>
    </w:p>
    <w:p w:rsidR="00766602" w:rsidRPr="00766602" w:rsidRDefault="00766602" w:rsidP="00766602">
      <w:pPr>
        <w:numPr>
          <w:ilvl w:val="0"/>
          <w:numId w:val="1"/>
        </w:numPr>
        <w:spacing w:before="100" w:beforeAutospacing="1" w:after="100" w:afterAutospacing="1" w:line="240" w:lineRule="auto"/>
        <w:rPr>
          <w:rFonts w:eastAsia="Times New Roman" w:cs="Times New Roman"/>
          <w:sz w:val="24"/>
          <w:szCs w:val="24"/>
        </w:rPr>
      </w:pPr>
      <w:r w:rsidRPr="00766602">
        <w:rPr>
          <w:rFonts w:eastAsia="Times New Roman" w:cs="Times New Roman"/>
          <w:b/>
          <w:bCs/>
          <w:i/>
          <w:iCs/>
          <w:sz w:val="24"/>
          <w:szCs w:val="24"/>
        </w:rPr>
        <w:t>Dịch vụ cho vay</w:t>
      </w:r>
      <w:r w:rsidRPr="00766602">
        <w:rPr>
          <w:rFonts w:eastAsia="Times New Roman" w:cs="Times New Roman"/>
          <w:sz w:val="24"/>
          <w:szCs w:val="24"/>
        </w:rPr>
        <w:t xml:space="preserve"> (cho vay dưới tất cả các hình thức, bao gồm tín dụng tiêu dùng, tín dụng cầm cố thế chấp, bao thanh toán và tài trợ giao dịch thương mại);</w:t>
      </w:r>
    </w:p>
    <w:p w:rsidR="00766602" w:rsidRPr="00766602" w:rsidRDefault="00766602" w:rsidP="00766602">
      <w:pPr>
        <w:numPr>
          <w:ilvl w:val="0"/>
          <w:numId w:val="1"/>
        </w:numPr>
        <w:spacing w:before="100" w:beforeAutospacing="1" w:after="100" w:afterAutospacing="1" w:line="240" w:lineRule="auto"/>
        <w:rPr>
          <w:rFonts w:eastAsia="Times New Roman" w:cs="Times New Roman"/>
          <w:sz w:val="24"/>
          <w:szCs w:val="24"/>
        </w:rPr>
      </w:pPr>
      <w:r w:rsidRPr="00766602">
        <w:rPr>
          <w:rFonts w:eastAsia="Times New Roman" w:cs="Times New Roman"/>
          <w:b/>
          <w:bCs/>
          <w:i/>
          <w:iCs/>
          <w:sz w:val="24"/>
          <w:szCs w:val="24"/>
        </w:rPr>
        <w:t>Dịch vụ thuê mua tài chính</w:t>
      </w:r>
      <w:r w:rsidRPr="00766602">
        <w:rPr>
          <w:rFonts w:eastAsia="Times New Roman" w:cs="Times New Roman"/>
          <w:sz w:val="24"/>
          <w:szCs w:val="24"/>
        </w:rPr>
        <w:t xml:space="preserve">; </w:t>
      </w:r>
    </w:p>
    <w:p w:rsidR="00766602" w:rsidRPr="00766602" w:rsidRDefault="00766602" w:rsidP="00766602">
      <w:pPr>
        <w:numPr>
          <w:ilvl w:val="0"/>
          <w:numId w:val="1"/>
        </w:numPr>
        <w:spacing w:before="100" w:beforeAutospacing="1" w:after="100" w:afterAutospacing="1" w:line="240" w:lineRule="auto"/>
        <w:rPr>
          <w:rFonts w:eastAsia="Times New Roman" w:cs="Times New Roman"/>
          <w:sz w:val="24"/>
          <w:szCs w:val="24"/>
        </w:rPr>
      </w:pPr>
      <w:r w:rsidRPr="00766602">
        <w:rPr>
          <w:rFonts w:eastAsia="Times New Roman" w:cs="Times New Roman"/>
          <w:b/>
          <w:bCs/>
          <w:i/>
          <w:iCs/>
          <w:sz w:val="24"/>
          <w:szCs w:val="24"/>
        </w:rPr>
        <w:t>Dịch vụ thanh toán</w:t>
      </w:r>
      <w:r w:rsidRPr="00766602">
        <w:rPr>
          <w:rFonts w:eastAsia="Times New Roman" w:cs="Times New Roman"/>
          <w:sz w:val="24"/>
          <w:szCs w:val="24"/>
        </w:rPr>
        <w:t xml:space="preserve"> (tất cả các dịch vụ thanh toán và chuyển tiền, bao gồm thẻ tín dụng, thẻ thanh toán và thẻ nợ, séc du lịch và hối phiếu ngân hàng); </w:t>
      </w:r>
    </w:p>
    <w:p w:rsidR="00766602" w:rsidRPr="00766602" w:rsidRDefault="00766602" w:rsidP="00766602">
      <w:pPr>
        <w:numPr>
          <w:ilvl w:val="0"/>
          <w:numId w:val="1"/>
        </w:numPr>
        <w:spacing w:before="100" w:beforeAutospacing="1" w:after="100" w:afterAutospacing="1" w:line="240" w:lineRule="auto"/>
        <w:rPr>
          <w:rFonts w:eastAsia="Times New Roman" w:cs="Times New Roman"/>
          <w:sz w:val="24"/>
          <w:szCs w:val="24"/>
        </w:rPr>
      </w:pPr>
      <w:r w:rsidRPr="00766602">
        <w:rPr>
          <w:rFonts w:eastAsia="Times New Roman" w:cs="Times New Roman"/>
          <w:b/>
          <w:bCs/>
          <w:i/>
          <w:iCs/>
          <w:sz w:val="24"/>
          <w:szCs w:val="24"/>
        </w:rPr>
        <w:t>Bảo lãnh và cam kết</w:t>
      </w:r>
      <w:r w:rsidRPr="00766602">
        <w:rPr>
          <w:rFonts w:eastAsia="Times New Roman" w:cs="Times New Roman"/>
          <w:sz w:val="24"/>
          <w:szCs w:val="24"/>
        </w:rPr>
        <w:t xml:space="preserve">; </w:t>
      </w:r>
    </w:p>
    <w:p w:rsidR="00766602" w:rsidRPr="00766602" w:rsidRDefault="00766602" w:rsidP="00766602">
      <w:pPr>
        <w:numPr>
          <w:ilvl w:val="0"/>
          <w:numId w:val="1"/>
        </w:numPr>
        <w:spacing w:before="100" w:beforeAutospacing="1" w:after="100" w:afterAutospacing="1" w:line="240" w:lineRule="auto"/>
        <w:rPr>
          <w:rFonts w:eastAsia="Times New Roman" w:cs="Times New Roman"/>
          <w:sz w:val="24"/>
          <w:szCs w:val="24"/>
        </w:rPr>
      </w:pPr>
      <w:r w:rsidRPr="00766602">
        <w:rPr>
          <w:rFonts w:eastAsia="Times New Roman" w:cs="Times New Roman"/>
          <w:b/>
          <w:bCs/>
          <w:i/>
          <w:iCs/>
          <w:sz w:val="24"/>
          <w:szCs w:val="24"/>
        </w:rPr>
        <w:t>Kinh doanh</w:t>
      </w:r>
      <w:r w:rsidRPr="00766602">
        <w:rPr>
          <w:rFonts w:eastAsia="Times New Roman" w:cs="Times New Roman"/>
          <w:sz w:val="24"/>
          <w:szCs w:val="24"/>
        </w:rPr>
        <w:t xml:space="preserve"> trên tài khoản của mình hoặc của khách hàng, tại sở giao dịch, trên thị trường giao dịch thoả thuận hoặc bằng cách khác, các loại: </w:t>
      </w:r>
    </w:p>
    <w:p w:rsidR="00766602" w:rsidRPr="00766602" w:rsidRDefault="00766602" w:rsidP="00766602">
      <w:pPr>
        <w:numPr>
          <w:ilvl w:val="1"/>
          <w:numId w:val="1"/>
        </w:num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Công cụ thị trường tiền tệ  (bao gồm séc, hối phiếu, chứng chỉ tiền gửi);</w:t>
      </w:r>
    </w:p>
    <w:p w:rsidR="00766602" w:rsidRPr="00766602" w:rsidRDefault="00766602" w:rsidP="00766602">
      <w:pPr>
        <w:numPr>
          <w:ilvl w:val="1"/>
          <w:numId w:val="1"/>
        </w:num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Ngoại hối;</w:t>
      </w:r>
    </w:p>
    <w:p w:rsidR="00766602" w:rsidRPr="00766602" w:rsidRDefault="00766602" w:rsidP="00766602">
      <w:pPr>
        <w:numPr>
          <w:ilvl w:val="1"/>
          <w:numId w:val="1"/>
        </w:num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Các công cụ tỷ giá và lãi suất, bao gồm các sản phẩm như hợp đồng hoán đổi, hợp đồng kỳ hạn;</w:t>
      </w:r>
    </w:p>
    <w:p w:rsidR="00766602" w:rsidRPr="00766602" w:rsidRDefault="00766602" w:rsidP="00766602">
      <w:pPr>
        <w:numPr>
          <w:ilvl w:val="1"/>
          <w:numId w:val="1"/>
        </w:num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xml:space="preserve">Vàng khối. </w:t>
      </w:r>
    </w:p>
    <w:p w:rsidR="00766602" w:rsidRPr="00766602" w:rsidRDefault="00766602" w:rsidP="00766602">
      <w:pPr>
        <w:numPr>
          <w:ilvl w:val="0"/>
          <w:numId w:val="1"/>
        </w:numPr>
        <w:spacing w:before="100" w:beforeAutospacing="1" w:after="100" w:afterAutospacing="1" w:line="240" w:lineRule="auto"/>
        <w:rPr>
          <w:rFonts w:eastAsia="Times New Roman" w:cs="Times New Roman"/>
          <w:sz w:val="24"/>
          <w:szCs w:val="24"/>
        </w:rPr>
      </w:pPr>
      <w:r w:rsidRPr="00766602">
        <w:rPr>
          <w:rFonts w:eastAsia="Times New Roman" w:cs="Times New Roman"/>
          <w:b/>
          <w:bCs/>
          <w:i/>
          <w:iCs/>
          <w:sz w:val="24"/>
          <w:szCs w:val="24"/>
        </w:rPr>
        <w:t>Môi giới tiền tệ</w:t>
      </w:r>
      <w:r w:rsidRPr="00766602">
        <w:rPr>
          <w:rFonts w:eastAsia="Times New Roman" w:cs="Times New Roman"/>
          <w:sz w:val="24"/>
          <w:szCs w:val="24"/>
        </w:rPr>
        <w:t>;</w:t>
      </w:r>
    </w:p>
    <w:p w:rsidR="00766602" w:rsidRPr="00766602" w:rsidRDefault="00766602" w:rsidP="00766602">
      <w:pPr>
        <w:numPr>
          <w:ilvl w:val="0"/>
          <w:numId w:val="1"/>
        </w:numPr>
        <w:spacing w:before="100" w:beforeAutospacing="1" w:after="100" w:afterAutospacing="1" w:line="240" w:lineRule="auto"/>
        <w:rPr>
          <w:rFonts w:eastAsia="Times New Roman" w:cs="Times New Roman"/>
          <w:sz w:val="24"/>
          <w:szCs w:val="24"/>
        </w:rPr>
      </w:pPr>
      <w:r w:rsidRPr="00766602">
        <w:rPr>
          <w:rFonts w:eastAsia="Times New Roman" w:cs="Times New Roman"/>
          <w:b/>
          <w:bCs/>
          <w:i/>
          <w:iCs/>
          <w:sz w:val="24"/>
          <w:szCs w:val="24"/>
        </w:rPr>
        <w:t>Quản lý tài sản</w:t>
      </w:r>
      <w:r w:rsidRPr="00766602">
        <w:rPr>
          <w:rFonts w:eastAsia="Times New Roman" w:cs="Times New Roman"/>
          <w:sz w:val="24"/>
          <w:szCs w:val="24"/>
        </w:rPr>
        <w:t xml:space="preserve"> (quản lý tiền mặt hoặc danh mục đầu tư, mọi hình thức quản lý đầu tư tập thể, quản lý quỹ hưu trí, các dịch vụ lưu ký và tín thác);</w:t>
      </w:r>
    </w:p>
    <w:p w:rsidR="00766602" w:rsidRPr="00766602" w:rsidRDefault="00766602" w:rsidP="00766602">
      <w:pPr>
        <w:numPr>
          <w:ilvl w:val="0"/>
          <w:numId w:val="1"/>
        </w:numPr>
        <w:spacing w:before="100" w:beforeAutospacing="1" w:after="100" w:afterAutospacing="1" w:line="240" w:lineRule="auto"/>
        <w:rPr>
          <w:rFonts w:eastAsia="Times New Roman" w:cs="Times New Roman"/>
          <w:sz w:val="24"/>
          <w:szCs w:val="24"/>
        </w:rPr>
      </w:pPr>
      <w:r w:rsidRPr="00766602">
        <w:rPr>
          <w:rFonts w:eastAsia="Times New Roman" w:cs="Times New Roman"/>
          <w:b/>
          <w:bCs/>
          <w:i/>
          <w:iCs/>
          <w:sz w:val="24"/>
          <w:szCs w:val="24"/>
        </w:rPr>
        <w:t>Các dịch vụ thanh toán và bù trừ tài sản tài chính</w:t>
      </w:r>
      <w:r w:rsidRPr="00766602">
        <w:rPr>
          <w:rFonts w:eastAsia="Times New Roman" w:cs="Times New Roman"/>
          <w:sz w:val="24"/>
          <w:szCs w:val="24"/>
        </w:rPr>
        <w:t xml:space="preserve"> (bao gồm chứng khoán, các sản phẩm phái sinh và các công cụ chuyển nhượng khác);</w:t>
      </w:r>
    </w:p>
    <w:p w:rsidR="00766602" w:rsidRPr="00766602" w:rsidRDefault="00766602" w:rsidP="00766602">
      <w:pPr>
        <w:numPr>
          <w:ilvl w:val="0"/>
          <w:numId w:val="1"/>
        </w:numPr>
        <w:spacing w:before="100" w:beforeAutospacing="1" w:after="100" w:afterAutospacing="1" w:line="240" w:lineRule="auto"/>
        <w:rPr>
          <w:rFonts w:eastAsia="Times New Roman" w:cs="Times New Roman"/>
          <w:sz w:val="24"/>
          <w:szCs w:val="24"/>
        </w:rPr>
      </w:pPr>
      <w:r w:rsidRPr="00766602">
        <w:rPr>
          <w:rFonts w:eastAsia="Times New Roman" w:cs="Times New Roman"/>
          <w:b/>
          <w:bCs/>
          <w:i/>
          <w:iCs/>
          <w:sz w:val="24"/>
          <w:szCs w:val="24"/>
        </w:rPr>
        <w:t>Cung cấp và chuyển thông tin tài chính và xử lý dữ liệu tài chính</w:t>
      </w:r>
      <w:r w:rsidRPr="00766602">
        <w:rPr>
          <w:rFonts w:eastAsia="Times New Roman" w:cs="Times New Roman"/>
          <w:sz w:val="24"/>
          <w:szCs w:val="24"/>
        </w:rPr>
        <w:t xml:space="preserve"> cũng như các phần mềm liên quan của các nhà cung cấp các dịch vụ tài chính khác </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Các nhóm dịch vụ mà Việt Nam có cam kết này được xác định theo phân loại tại Phụ lục về dịch vụ tài chính của WTO.</w:t>
      </w:r>
    </w:p>
    <w:p w:rsidR="00766602" w:rsidRPr="00766602" w:rsidRDefault="00766602" w:rsidP="00766602">
      <w:pPr>
        <w:spacing w:after="0" w:line="240" w:lineRule="auto"/>
        <w:rPr>
          <w:rFonts w:eastAsia="Times New Roman" w:cs="Times New Roman"/>
          <w:sz w:val="24"/>
          <w:szCs w:val="24"/>
        </w:rPr>
      </w:pPr>
      <w:hyperlink r:id="rId6" w:history="1">
        <w:r w:rsidRPr="00766602">
          <w:rPr>
            <w:rFonts w:eastAsia="Times New Roman" w:cs="Times New Roman"/>
            <w:b/>
            <w:bCs/>
            <w:color w:val="0000FF"/>
            <w:sz w:val="24"/>
            <w:szCs w:val="24"/>
            <w:u w:val="single"/>
          </w:rPr>
          <w:t>Các ngân hàng nước ngoài không có hiện diện thương mại tại Việt Nam có được cung cấp dịch vụ cho khách hàng tại Việt Nam không?</w:t>
        </w:r>
      </w:hyperlink>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Theo cam kết, Việt Nam cho phép các ngân hàng nước ngoài không có hiện diện thương mại tại Việt Nam (công ty con, chi nhánh, văn phòng đại diện, hợp đồng hợp tác kinh doanh) cung cấp cho khách hàng tại Việt Nam nhưng chỉ giới hạn ở các dịch vụ sau:</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Cung cấp thông tin tài chính;</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lastRenderedPageBreak/>
        <w:t>- Xử lý dữ liệu tài chính;</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Cung cấp phần mềm tài chính;</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Tư vấn, môi giới, phân tích tín dụng;</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Nghiên cứu và tư vấn về đầu tư, danh mục đầu tư, mua lại, tái cơ cấu và chiến lược doanh nghiệp.</w:t>
      </w:r>
    </w:p>
    <w:p w:rsidR="00766602" w:rsidRPr="00766602" w:rsidRDefault="00766602" w:rsidP="00766602">
      <w:pPr>
        <w:spacing w:after="0" w:line="240" w:lineRule="auto"/>
        <w:rPr>
          <w:rFonts w:eastAsia="Times New Roman" w:cs="Times New Roman"/>
          <w:sz w:val="24"/>
          <w:szCs w:val="24"/>
        </w:rPr>
      </w:pPr>
      <w:hyperlink r:id="rId7" w:history="1">
        <w:r w:rsidRPr="00766602">
          <w:rPr>
            <w:rFonts w:eastAsia="Times New Roman" w:cs="Times New Roman"/>
            <w:b/>
            <w:bCs/>
            <w:color w:val="0000FF"/>
            <w:sz w:val="24"/>
            <w:szCs w:val="24"/>
            <w:u w:val="single"/>
          </w:rPr>
          <w:t>Điều kiện thành lập ngân hàng liên doanh, ngân hàng 100% vốn nước ngoài tại Việt Nam?</w:t>
        </w:r>
      </w:hyperlink>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i/>
          <w:iCs/>
          <w:sz w:val="24"/>
          <w:szCs w:val="24"/>
        </w:rPr>
        <w:t>Về việc thành lập liên doanh</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Việt Nam cam kết cho phép thành lập ngân hàng liên doanh tại Việt Nam ngay từ thời điểm gia nhập WTO (</w:t>
      </w:r>
      <w:r w:rsidRPr="00766602">
        <w:rPr>
          <w:rFonts w:eastAsia="Times New Roman" w:cs="Times New Roman"/>
          <w:sz w:val="24"/>
          <w:szCs w:val="24"/>
          <w:u w:val="single"/>
        </w:rPr>
        <w:t>11/1/2007</w:t>
      </w:r>
      <w:r w:rsidRPr="00766602">
        <w:rPr>
          <w:rFonts w:eastAsia="Times New Roman" w:cs="Times New Roman"/>
          <w:sz w:val="24"/>
          <w:szCs w:val="24"/>
        </w:rPr>
        <w:t>) với điều kiện:</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xml:space="preserve">- Phía nước ngoài tham gia liên doanh phải là ngân hàng thương mại có tổng tài sản có trên </w:t>
      </w:r>
      <w:r w:rsidRPr="00766602">
        <w:rPr>
          <w:rFonts w:eastAsia="Times New Roman" w:cs="Times New Roman"/>
          <w:sz w:val="24"/>
          <w:szCs w:val="24"/>
          <w:u w:val="single"/>
        </w:rPr>
        <w:t>10 tỷ đô la Mỹ</w:t>
      </w:r>
      <w:r w:rsidRPr="00766602">
        <w:rPr>
          <w:rFonts w:eastAsia="Times New Roman" w:cs="Times New Roman"/>
          <w:sz w:val="24"/>
          <w:szCs w:val="24"/>
        </w:rPr>
        <w:t xml:space="preserve"> vào cuối năm liền trước thời điểm nộp đơn xin thành lập liên doanh tại Việt Nam; và</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xml:space="preserve">- Phần vốn góp của phía nước ngoài trong liên doanh không vượt quá </w:t>
      </w:r>
      <w:r w:rsidRPr="00766602">
        <w:rPr>
          <w:rFonts w:eastAsia="Times New Roman" w:cs="Times New Roman"/>
          <w:sz w:val="24"/>
          <w:szCs w:val="24"/>
          <w:u w:val="single"/>
        </w:rPr>
        <w:t>50%</w:t>
      </w:r>
      <w:r w:rsidRPr="00766602">
        <w:rPr>
          <w:rFonts w:eastAsia="Times New Roman" w:cs="Times New Roman"/>
          <w:sz w:val="24"/>
          <w:szCs w:val="24"/>
        </w:rPr>
        <w:t xml:space="preserve"> vốn điều lệ.</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b/>
          <w:bCs/>
          <w:i/>
          <w:iCs/>
          <w:sz w:val="24"/>
          <w:szCs w:val="24"/>
        </w:rPr>
        <w:t>Về việc thành lập ngân hàng 100% vốn nước ngoài</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xml:space="preserve">Việt Nam cam kết cho phép thành lập ngân hàng 100% vốn nước ngoài kể từ ngày </w:t>
      </w:r>
      <w:r w:rsidRPr="00766602">
        <w:rPr>
          <w:rFonts w:eastAsia="Times New Roman" w:cs="Times New Roman"/>
          <w:sz w:val="24"/>
          <w:szCs w:val="24"/>
          <w:u w:val="single"/>
        </w:rPr>
        <w:t>1/4/2007</w:t>
      </w:r>
      <w:r w:rsidRPr="00766602">
        <w:rPr>
          <w:rFonts w:eastAsia="Times New Roman" w:cs="Times New Roman"/>
          <w:sz w:val="24"/>
          <w:szCs w:val="24"/>
        </w:rPr>
        <w:t xml:space="preserve"> với điều kiện ngân hàng nước ngoài là chủ đầu tư phải là ngân hàng thương mại có tổng tài sản có trên </w:t>
      </w:r>
      <w:r w:rsidRPr="00766602">
        <w:rPr>
          <w:rFonts w:eastAsia="Times New Roman" w:cs="Times New Roman"/>
          <w:sz w:val="24"/>
          <w:szCs w:val="24"/>
          <w:u w:val="single"/>
        </w:rPr>
        <w:t>10 tỷ đô la Mỹ</w:t>
      </w:r>
      <w:r w:rsidRPr="00766602">
        <w:rPr>
          <w:rFonts w:eastAsia="Times New Roman" w:cs="Times New Roman"/>
          <w:sz w:val="24"/>
          <w:szCs w:val="24"/>
        </w:rPr>
        <w:t xml:space="preserve"> vào cuối năm liền trước thời điểm nộp đơn xin thành lập ngân hàng tại Việt Nam.</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Ngoài điều kiện theo cam kết, việc thành lập ngân hàng tại Việt Nam phải tuân thủ các điều kiện kỹ thuật áp dụng chung theo quy định của pháp luật Việt Nam.</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50"/>
      </w:tblGrid>
      <w:tr w:rsidR="00766602" w:rsidRPr="00766602" w:rsidTr="00766602">
        <w:trPr>
          <w:tblCellSpacing w:w="0" w:type="dxa"/>
          <w:jc w:val="center"/>
        </w:trPr>
        <w:tc>
          <w:tcPr>
            <w:tcW w:w="8850" w:type="dxa"/>
            <w:tcBorders>
              <w:top w:val="outset" w:sz="6" w:space="0" w:color="auto"/>
              <w:left w:val="outset" w:sz="6" w:space="0" w:color="auto"/>
              <w:bottom w:val="outset" w:sz="6" w:space="0" w:color="auto"/>
              <w:right w:val="outset" w:sz="6" w:space="0" w:color="auto"/>
            </w:tcBorders>
            <w:hideMark/>
          </w:tcPr>
          <w:p w:rsidR="00766602" w:rsidRPr="00766602" w:rsidRDefault="00766602" w:rsidP="00766602">
            <w:pPr>
              <w:spacing w:after="0" w:line="240" w:lineRule="auto"/>
              <w:rPr>
                <w:rFonts w:eastAsia="Times New Roman" w:cs="Times New Roman"/>
                <w:sz w:val="24"/>
                <w:szCs w:val="24"/>
              </w:rPr>
            </w:pPr>
            <w:r w:rsidRPr="00766602">
              <w:rPr>
                <w:rFonts w:eastAsia="Times New Roman" w:cs="Times New Roman"/>
                <w:b/>
                <w:bCs/>
                <w:sz w:val="24"/>
                <w:szCs w:val="24"/>
              </w:rPr>
              <w:t>Hộp 1 - Pháp luật Việt Nam quy định gì về việc thành lập ngân hàng FDI?</w:t>
            </w:r>
            <w:r w:rsidRPr="00766602">
              <w:rPr>
                <w:rFonts w:eastAsia="Times New Roman" w:cs="Times New Roman"/>
                <w:sz w:val="24"/>
                <w:szCs w:val="24"/>
              </w:rPr>
              <w:br/>
              <w:t>Nghị định 22/2006/NĐ-CP của Chính phủ là văn bản chính quy định về tổ chức và hoạt động của chi nhánh ngân hàng nước ngoài, ngân hàng liên doanh, ngân hàng 100% vốn nước ngoài và văn phòng đại diện của các tổ chức tín dụng nước ngoài tại Việt Nam.</w:t>
            </w:r>
            <w:r w:rsidRPr="00766602">
              <w:rPr>
                <w:rFonts w:eastAsia="Times New Roman" w:cs="Times New Roman"/>
                <w:sz w:val="24"/>
                <w:szCs w:val="24"/>
              </w:rPr>
              <w:br/>
              <w:t>Tất cả các điều kiện về việc thành lập ngân hàng FDI trong cam kết WTO của Việt Nam đã được đưa vào nội dung Nghị định này.</w:t>
            </w:r>
          </w:p>
        </w:tc>
      </w:tr>
    </w:tbl>
    <w:p w:rsidR="00766602" w:rsidRPr="00766602" w:rsidRDefault="00766602" w:rsidP="00766602">
      <w:pPr>
        <w:spacing w:after="0" w:line="240" w:lineRule="auto"/>
        <w:rPr>
          <w:rFonts w:eastAsia="Times New Roman" w:cs="Times New Roman"/>
          <w:sz w:val="24"/>
          <w:szCs w:val="24"/>
        </w:rPr>
      </w:pPr>
      <w:hyperlink r:id="rId8" w:history="1">
        <w:r w:rsidRPr="00766602">
          <w:rPr>
            <w:rFonts w:eastAsia="Times New Roman" w:cs="Times New Roman"/>
            <w:b/>
            <w:bCs/>
            <w:color w:val="0000FF"/>
            <w:sz w:val="24"/>
            <w:szCs w:val="24"/>
            <w:u w:val="single"/>
          </w:rPr>
          <w:t>Điều kiện thành lập các công ty tài chính, công ty cho thuê tài chính có vốn đầu tư nước ngoài tại Việt Nam?</w:t>
        </w:r>
      </w:hyperlink>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b/>
          <w:bCs/>
          <w:i/>
          <w:iCs/>
          <w:sz w:val="24"/>
          <w:szCs w:val="24"/>
        </w:rPr>
        <w:t>Điều kiện chung</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Việt Nam cam kết cho phép thành lập các công ty tài chính, công ty cho thuê tài chính có vốn đầu tư nước ngoài ở Việt Nam với điều kiện:</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lastRenderedPageBreak/>
        <w:t xml:space="preserve">- Công ty mẹ phải có tổng tài sản trên </w:t>
      </w:r>
      <w:r w:rsidRPr="00766602">
        <w:rPr>
          <w:rFonts w:eastAsia="Times New Roman" w:cs="Times New Roman"/>
          <w:sz w:val="24"/>
          <w:szCs w:val="24"/>
          <w:u w:val="single"/>
        </w:rPr>
        <w:t>10 tỷ đô la Mỹ</w:t>
      </w:r>
      <w:r w:rsidRPr="00766602">
        <w:rPr>
          <w:rFonts w:eastAsia="Times New Roman" w:cs="Times New Roman"/>
          <w:sz w:val="24"/>
          <w:szCs w:val="24"/>
        </w:rPr>
        <w:t xml:space="preserve"> vào cuối năm trước thời điểm nộp đơn xin thành lập công ty tại Việt Nam;</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Tuân thủ các điều kiện kỹ thuật áp dụng chung theo quy định của pháp luật Việt Nam.</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Ngoài các điều kiện chung, việc thành lập công ty tài chính, công ty cho thuê tài chính còn phải đáp ứng điều kiện riêng đối với từng loại như sau:</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b/>
          <w:bCs/>
          <w:i/>
          <w:iCs/>
          <w:sz w:val="24"/>
          <w:szCs w:val="24"/>
        </w:rPr>
        <w:t>Đối với công ty tài chính</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xml:space="preserve">Việt Nam cam kết cho phép thành lập công ty tài chính liên doanh, công ty tài chính 100% vốn nước ngoài với điều kiện phía nước ngoài phải là </w:t>
      </w:r>
      <w:r w:rsidRPr="00766602">
        <w:rPr>
          <w:rFonts w:eastAsia="Times New Roman" w:cs="Times New Roman"/>
          <w:i/>
          <w:iCs/>
          <w:sz w:val="24"/>
          <w:szCs w:val="24"/>
        </w:rPr>
        <w:t>các ngân hàng thương mại nước ngoài hoặc công ty tài chính nước ngoài</w:t>
      </w:r>
      <w:r w:rsidRPr="00766602">
        <w:rPr>
          <w:rFonts w:eastAsia="Times New Roman" w:cs="Times New Roman"/>
          <w:sz w:val="24"/>
          <w:szCs w:val="24"/>
        </w:rPr>
        <w:t>.</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b/>
          <w:bCs/>
          <w:i/>
          <w:iCs/>
          <w:sz w:val="24"/>
          <w:szCs w:val="24"/>
        </w:rPr>
        <w:t>Đối với công ty cho thuê tài chính</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xml:space="preserve">Việt Nam cam kết cho phép thành lập công ty cho thuê tài chính liên doanh, công ty cho thuê tài chính 100% vốn nước ngoài với điều kiện phía nước ngoài phải là các </w:t>
      </w:r>
      <w:r w:rsidRPr="00766602">
        <w:rPr>
          <w:rFonts w:eastAsia="Times New Roman" w:cs="Times New Roman"/>
          <w:i/>
          <w:iCs/>
          <w:sz w:val="24"/>
          <w:szCs w:val="24"/>
        </w:rPr>
        <w:t>ngân hàng thương mại nước ngoài, công ty tài chính nước ngoài hoặc công ty cho thuê tài chính nước ngoài</w:t>
      </w:r>
      <w:r w:rsidRPr="00766602">
        <w:rPr>
          <w:rFonts w:eastAsia="Times New Roman" w:cs="Times New Roman"/>
          <w:sz w:val="24"/>
          <w:szCs w:val="24"/>
        </w:rPr>
        <w:t>.</w:t>
      </w:r>
    </w:p>
    <w:p w:rsidR="00766602" w:rsidRPr="00766602" w:rsidRDefault="00766602" w:rsidP="00766602">
      <w:pPr>
        <w:spacing w:after="0" w:line="240" w:lineRule="auto"/>
        <w:rPr>
          <w:rFonts w:eastAsia="Times New Roman" w:cs="Times New Roman"/>
          <w:sz w:val="24"/>
          <w:szCs w:val="24"/>
        </w:rPr>
      </w:pPr>
      <w:hyperlink r:id="rId9" w:history="1">
        <w:r w:rsidRPr="00766602">
          <w:rPr>
            <w:rFonts w:eastAsia="Times New Roman" w:cs="Times New Roman"/>
            <w:b/>
            <w:bCs/>
            <w:color w:val="0000FF"/>
            <w:sz w:val="24"/>
            <w:szCs w:val="24"/>
            <w:u w:val="single"/>
          </w:rPr>
          <w:t>Điều kiện thành lập chi nhánh của tổ chức tài chính nước ngoài tại Việt Nam?</w:t>
        </w:r>
      </w:hyperlink>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b/>
          <w:bCs/>
          <w:sz w:val="24"/>
          <w:szCs w:val="24"/>
        </w:rPr>
        <w:t>Đối với Chi nhánh Ngân hàng thương mại nước ngoài tại Việt Nam</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xml:space="preserve">Việt Nam </w:t>
      </w:r>
      <w:r w:rsidRPr="00766602">
        <w:rPr>
          <w:rFonts w:eastAsia="Times New Roman" w:cs="Times New Roman"/>
          <w:b/>
          <w:bCs/>
          <w:i/>
          <w:iCs/>
          <w:sz w:val="24"/>
          <w:szCs w:val="24"/>
        </w:rPr>
        <w:t>cam kết cho phép</w:t>
      </w:r>
      <w:r w:rsidRPr="00766602">
        <w:rPr>
          <w:rFonts w:eastAsia="Times New Roman" w:cs="Times New Roman"/>
          <w:sz w:val="24"/>
          <w:szCs w:val="24"/>
        </w:rPr>
        <w:t xml:space="preserve"> các ngân hàng thương mại nước ngoài được thành lập chi nhánh của họ tại Việt Nam với điều kiện:</w:t>
      </w:r>
    </w:p>
    <w:p w:rsidR="00766602" w:rsidRPr="00766602" w:rsidRDefault="00766602" w:rsidP="00766602">
      <w:pPr>
        <w:numPr>
          <w:ilvl w:val="0"/>
          <w:numId w:val="2"/>
        </w:num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xml:space="preserve">Ngân hàng mẹ có tổng tài sản trên </w:t>
      </w:r>
      <w:r w:rsidRPr="00766602">
        <w:rPr>
          <w:rFonts w:eastAsia="Times New Roman" w:cs="Times New Roman"/>
          <w:sz w:val="24"/>
          <w:szCs w:val="24"/>
          <w:u w:val="single"/>
        </w:rPr>
        <w:t>20 tỷ đô la Mỹ</w:t>
      </w:r>
      <w:r w:rsidRPr="00766602">
        <w:rPr>
          <w:rFonts w:eastAsia="Times New Roman" w:cs="Times New Roman"/>
          <w:sz w:val="24"/>
          <w:szCs w:val="24"/>
        </w:rPr>
        <w:t xml:space="preserve"> vào cuối năm liền trước thời điểm nộp đơn xin lập chi nhánh ở Việt Nam;</w:t>
      </w:r>
    </w:p>
    <w:p w:rsidR="00766602" w:rsidRPr="00766602" w:rsidRDefault="00766602" w:rsidP="00766602">
      <w:pPr>
        <w:numPr>
          <w:ilvl w:val="0"/>
          <w:numId w:val="2"/>
        </w:num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xml:space="preserve">Chi nhánh được thành lập phải chịu </w:t>
      </w:r>
      <w:r w:rsidRPr="00766602">
        <w:rPr>
          <w:rFonts w:eastAsia="Times New Roman" w:cs="Times New Roman"/>
          <w:sz w:val="24"/>
          <w:szCs w:val="24"/>
          <w:u w:val="single"/>
        </w:rPr>
        <w:t>các hạn chế trong hoạt động</w:t>
      </w:r>
      <w:r w:rsidRPr="00766602">
        <w:rPr>
          <w:rFonts w:eastAsia="Times New Roman" w:cs="Times New Roman"/>
          <w:sz w:val="24"/>
          <w:szCs w:val="24"/>
        </w:rPr>
        <w:t xml:space="preserve"> của mình. </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xml:space="preserve">Ngoài các điều kiện nêu trong cam kết nói trên, các ngân hàng nước ngoài muốn thành lập chi nhánh tại Việt Nam phải tuân thủ </w:t>
      </w:r>
      <w:r w:rsidRPr="00766602">
        <w:rPr>
          <w:rFonts w:eastAsia="Times New Roman" w:cs="Times New Roman"/>
          <w:sz w:val="24"/>
          <w:szCs w:val="24"/>
          <w:u w:val="single"/>
        </w:rPr>
        <w:t xml:space="preserve">các điều kiện khác về mặt kỹ thuật </w:t>
      </w:r>
      <w:r w:rsidRPr="00766602">
        <w:rPr>
          <w:rFonts w:eastAsia="Times New Roman" w:cs="Times New Roman"/>
          <w:sz w:val="24"/>
          <w:szCs w:val="24"/>
        </w:rPr>
        <w:t>theo quy định của pháp luật Việt Nam (áp dụng chung cho cả ngân hàng trong nước và ngân hàng nước ngoài).</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775"/>
      </w:tblGrid>
      <w:tr w:rsidR="00766602" w:rsidRPr="00766602" w:rsidTr="00766602">
        <w:trPr>
          <w:tblCellSpacing w:w="0" w:type="dxa"/>
          <w:jc w:val="center"/>
        </w:trPr>
        <w:tc>
          <w:tcPr>
            <w:tcW w:w="8775" w:type="dxa"/>
            <w:tcBorders>
              <w:top w:val="outset" w:sz="6" w:space="0" w:color="auto"/>
              <w:left w:val="outset" w:sz="6" w:space="0" w:color="auto"/>
              <w:bottom w:val="outset" w:sz="6" w:space="0" w:color="auto"/>
              <w:right w:val="outset" w:sz="6" w:space="0" w:color="auto"/>
            </w:tcBorders>
            <w:hideMark/>
          </w:tcPr>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b/>
                <w:bCs/>
                <w:sz w:val="24"/>
                <w:szCs w:val="24"/>
              </w:rPr>
              <w:t>Hộp 2 - Pháp luật Việt Nam hiện hành quy định như thế nào về việc thành lập chi nhánh ngân hàng nước ngoài tại Việt Nam?</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xml:space="preserve">Những nội dung về điều kiện đối với việc mở chi nhánh của ngân hàng nước ngoài tại Việt Nam trong cam kết gia nhập WTO của Việt  Nam đã được đưa vào </w:t>
            </w:r>
            <w:r w:rsidRPr="00766602">
              <w:rPr>
                <w:rFonts w:eastAsia="Times New Roman" w:cs="Times New Roman"/>
                <w:b/>
                <w:bCs/>
                <w:i/>
                <w:iCs/>
                <w:sz w:val="24"/>
                <w:szCs w:val="24"/>
              </w:rPr>
              <w:t>Công văn số 1210/NHNN-CNH</w:t>
            </w:r>
            <w:r w:rsidRPr="00766602">
              <w:rPr>
                <w:rFonts w:eastAsia="Times New Roman" w:cs="Times New Roman"/>
                <w:sz w:val="24"/>
                <w:szCs w:val="24"/>
              </w:rPr>
              <w:t xml:space="preserve"> của Ngân hàng Nhà nước Việt Nam. Như vậy, pháp luật Việt Nam hiện hành có mức mở cửa như mức cam kết.</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xml:space="preserve">Trên thực tế, trước khi gia nhập WTO, một số chi nhánh ngân hàng nước ngoài đã được cấp phép thành lập và hoạt động tại Việt Nam (37 chi nhánh tính đến 4/2007) mà không </w:t>
            </w:r>
            <w:r w:rsidRPr="00766602">
              <w:rPr>
                <w:rFonts w:eastAsia="Times New Roman" w:cs="Times New Roman"/>
                <w:sz w:val="24"/>
                <w:szCs w:val="24"/>
              </w:rPr>
              <w:lastRenderedPageBreak/>
              <w:t>phải chịu các điều kiện tương tự.</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Tuy nhiên, kể từ khi Việt Nam gia nhập WTO, việc thành lập chi nhánh của ngân hàng nước ngoài sẽ phải các điều kiện tuân thủ quy định tại Công văn nói trên (tức là phù hợp với cam kết).</w:t>
            </w:r>
          </w:p>
        </w:tc>
      </w:tr>
    </w:tbl>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lastRenderedPageBreak/>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775"/>
      </w:tblGrid>
      <w:tr w:rsidR="00766602" w:rsidRPr="00766602" w:rsidTr="00766602">
        <w:trPr>
          <w:tblCellSpacing w:w="0" w:type="dxa"/>
          <w:jc w:val="center"/>
        </w:trPr>
        <w:tc>
          <w:tcPr>
            <w:tcW w:w="8775" w:type="dxa"/>
            <w:tcBorders>
              <w:top w:val="outset" w:sz="6" w:space="0" w:color="auto"/>
              <w:left w:val="outset" w:sz="6" w:space="0" w:color="auto"/>
              <w:bottom w:val="outset" w:sz="6" w:space="0" w:color="auto"/>
              <w:right w:val="outset" w:sz="6" w:space="0" w:color="auto"/>
            </w:tcBorders>
            <w:hideMark/>
          </w:tcPr>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b/>
                <w:bCs/>
                <w:sz w:val="24"/>
                <w:szCs w:val="24"/>
              </w:rPr>
              <w:t>Hộp 3 - Những hạn chế trong hoạt động của chi nhánh ngân hàng nước ngoài tại Việt Nam</w:t>
            </w:r>
          </w:p>
          <w:p w:rsidR="00766602" w:rsidRPr="00766602" w:rsidRDefault="00766602" w:rsidP="00766602">
            <w:pPr>
              <w:numPr>
                <w:ilvl w:val="0"/>
                <w:numId w:val="3"/>
              </w:numPr>
              <w:spacing w:before="100" w:beforeAutospacing="1" w:after="100" w:afterAutospacing="1" w:line="240" w:lineRule="auto"/>
              <w:rPr>
                <w:rFonts w:eastAsia="Times New Roman" w:cs="Times New Roman"/>
                <w:sz w:val="24"/>
                <w:szCs w:val="24"/>
              </w:rPr>
            </w:pPr>
            <w:r w:rsidRPr="00766602">
              <w:rPr>
                <w:rFonts w:eastAsia="Times New Roman" w:cs="Times New Roman"/>
                <w:b/>
                <w:bCs/>
                <w:i/>
                <w:iCs/>
                <w:sz w:val="24"/>
                <w:szCs w:val="24"/>
              </w:rPr>
              <w:t>Không được phép mở các điểm giao dịch khác</w:t>
            </w:r>
            <w:r w:rsidRPr="00766602">
              <w:rPr>
                <w:rFonts w:eastAsia="Times New Roman" w:cs="Times New Roman"/>
                <w:sz w:val="24"/>
                <w:szCs w:val="24"/>
              </w:rPr>
              <w:t xml:space="preserve"> ngoài trụ sở giao dịch chính của mình </w:t>
            </w:r>
          </w:p>
          <w:p w:rsidR="00766602" w:rsidRPr="00766602" w:rsidRDefault="00766602" w:rsidP="00766602">
            <w:pPr>
              <w:spacing w:before="100" w:beforeAutospacing="1" w:after="100" w:afterAutospacing="1" w:line="240" w:lineRule="auto"/>
              <w:ind w:left="720"/>
              <w:rPr>
                <w:rFonts w:eastAsia="Times New Roman" w:cs="Times New Roman"/>
                <w:sz w:val="24"/>
                <w:szCs w:val="24"/>
              </w:rPr>
            </w:pPr>
            <w:r w:rsidRPr="00766602">
              <w:rPr>
                <w:rFonts w:eastAsia="Times New Roman" w:cs="Times New Roman"/>
                <w:sz w:val="24"/>
                <w:szCs w:val="24"/>
              </w:rPr>
              <w:t xml:space="preserve">Ví dụ Ngân hàng A mở chi nhánh X1 tại Việt Nam thì chi nhánh X1 này không được tự mình mở các điểm giao dịch, chi nhánh khác. Nếu muốn mở rộng mạng lưới hoạt động, Ngân hàng A phải tự mình xin phép mở các chi nhánh X2, X3, v.v hoặc thông qua các hình thức đầu tư khác. </w:t>
            </w:r>
            <w:r w:rsidRPr="00766602">
              <w:rPr>
                <w:rFonts w:eastAsia="Times New Roman" w:cs="Times New Roman"/>
                <w:sz w:val="24"/>
                <w:szCs w:val="24"/>
              </w:rPr>
              <w:br/>
              <w:t>Việt Nam cam kết không hạn chế số chi nhánh trực tiếp của các ngân hàng nước ngoài;</w:t>
            </w:r>
          </w:p>
          <w:p w:rsidR="00766602" w:rsidRPr="00766602" w:rsidRDefault="00766602" w:rsidP="00766602">
            <w:pPr>
              <w:numPr>
                <w:ilvl w:val="0"/>
                <w:numId w:val="3"/>
              </w:numPr>
              <w:spacing w:before="100" w:beforeAutospacing="1" w:after="100" w:afterAutospacing="1" w:line="240" w:lineRule="auto"/>
              <w:rPr>
                <w:rFonts w:eastAsia="Times New Roman" w:cs="Times New Roman"/>
                <w:sz w:val="24"/>
                <w:szCs w:val="24"/>
              </w:rPr>
            </w:pPr>
            <w:r w:rsidRPr="00766602">
              <w:rPr>
                <w:rFonts w:eastAsia="Times New Roman" w:cs="Times New Roman"/>
                <w:b/>
                <w:bCs/>
                <w:i/>
                <w:iCs/>
                <w:sz w:val="24"/>
                <w:szCs w:val="24"/>
              </w:rPr>
              <w:t>Bị hạn chế trong việc nhận tiền gửi bằng Đồng Việt Nam</w:t>
            </w:r>
            <w:r w:rsidRPr="00766602">
              <w:rPr>
                <w:rFonts w:eastAsia="Times New Roman" w:cs="Times New Roman"/>
                <w:sz w:val="24"/>
                <w:szCs w:val="24"/>
              </w:rPr>
              <w:t xml:space="preserve"> từ các thể nhân Việt Nam mà ngân hàng không có quan hệ tín dụng (chưa cung cấp các khoản vay, cho vay, chưa nhận tiền gửi, v.v) theo % mức vốn mà ngân hàng mẹ cấp cho chi nhánh như sau: </w:t>
            </w:r>
          </w:p>
          <w:p w:rsidR="00766602" w:rsidRPr="00766602" w:rsidRDefault="00766602" w:rsidP="00766602">
            <w:pPr>
              <w:numPr>
                <w:ilvl w:val="0"/>
                <w:numId w:val="4"/>
              </w:num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xml:space="preserve">Từ 1/1/2007: 650% vốn pháp định được cấp; </w:t>
            </w:r>
          </w:p>
          <w:p w:rsidR="00766602" w:rsidRPr="00766602" w:rsidRDefault="00766602" w:rsidP="00766602">
            <w:pPr>
              <w:numPr>
                <w:ilvl w:val="0"/>
                <w:numId w:val="4"/>
              </w:num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xml:space="preserve">Từ 1/1/2008: 800% vốn pháp định được cấp </w:t>
            </w:r>
          </w:p>
          <w:p w:rsidR="00766602" w:rsidRPr="00766602" w:rsidRDefault="00766602" w:rsidP="00766602">
            <w:pPr>
              <w:numPr>
                <w:ilvl w:val="0"/>
                <w:numId w:val="4"/>
              </w:num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xml:space="preserve">Từ 1/1/2009: 900% vốn pháp định được cấp; </w:t>
            </w:r>
          </w:p>
          <w:p w:rsidR="00766602" w:rsidRPr="00766602" w:rsidRDefault="00766602" w:rsidP="00766602">
            <w:pPr>
              <w:numPr>
                <w:ilvl w:val="0"/>
                <w:numId w:val="4"/>
              </w:num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xml:space="preserve">Từ 1/1/2010: 1000% vốn pháp định được cấp; </w:t>
            </w:r>
          </w:p>
          <w:p w:rsidR="00766602" w:rsidRPr="00766602" w:rsidRDefault="00766602" w:rsidP="00766602">
            <w:pPr>
              <w:numPr>
                <w:ilvl w:val="0"/>
                <w:numId w:val="4"/>
              </w:num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xml:space="preserve">Từ 1/1/2011: được nhận tiền gửi bằng Đồng Việt Nam ở mức tương tự các ngân hàng Việt Nam. </w:t>
            </w:r>
          </w:p>
        </w:tc>
      </w:tr>
    </w:tbl>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b/>
          <w:bCs/>
          <w:sz w:val="24"/>
          <w:szCs w:val="24"/>
        </w:rPr>
        <w:t>Đối với Chi nhánh Công ty tài chính, Công ty cho thuê tài chính tại Việt Nam</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xml:space="preserve">Việt Nam </w:t>
      </w:r>
      <w:r w:rsidRPr="00766602">
        <w:rPr>
          <w:rFonts w:eastAsia="Times New Roman" w:cs="Times New Roman"/>
          <w:b/>
          <w:bCs/>
          <w:i/>
          <w:iCs/>
          <w:sz w:val="24"/>
          <w:szCs w:val="24"/>
        </w:rPr>
        <w:t>chưa cam kết</w:t>
      </w:r>
      <w:r w:rsidRPr="00766602">
        <w:rPr>
          <w:rFonts w:eastAsia="Times New Roman" w:cs="Times New Roman"/>
          <w:sz w:val="24"/>
          <w:szCs w:val="24"/>
        </w:rPr>
        <w:t xml:space="preserve"> gì về việc thành lập chi nhánh công ty tài chính, công ty cho thuê tài chính nước ngoài tại Việt Nam. Vì vậy, việc cho phép thành lập chi nhánh các công ty này tại Việt Nam hoàn toàn phụ thuộc vào chính sách và pháp luật liên quan của Việt Nam trong từng thời kỳ.</w:t>
      </w:r>
    </w:p>
    <w:p w:rsidR="00766602" w:rsidRPr="00766602" w:rsidRDefault="00766602" w:rsidP="00766602">
      <w:pPr>
        <w:spacing w:after="0" w:line="240" w:lineRule="auto"/>
        <w:rPr>
          <w:rFonts w:eastAsia="Times New Roman" w:cs="Times New Roman"/>
          <w:sz w:val="24"/>
          <w:szCs w:val="24"/>
        </w:rPr>
      </w:pPr>
      <w:hyperlink r:id="rId10" w:history="1">
        <w:r w:rsidRPr="00766602">
          <w:rPr>
            <w:rFonts w:eastAsia="Times New Roman" w:cs="Times New Roman"/>
            <w:b/>
            <w:bCs/>
            <w:color w:val="0000FF"/>
            <w:sz w:val="24"/>
            <w:szCs w:val="24"/>
            <w:u w:val="single"/>
          </w:rPr>
          <w:t>Điều kiện thành lập văn phòng đại diện của ngân hàng thương mại, công ty tài chính, công ty cho thuê tài chính nước ngoài tại Việt Nam?</w:t>
        </w:r>
      </w:hyperlink>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lastRenderedPageBreak/>
        <w:t xml:space="preserve">Việt Nam cam kết </w:t>
      </w:r>
      <w:r w:rsidRPr="00766602">
        <w:rPr>
          <w:rFonts w:eastAsia="Times New Roman" w:cs="Times New Roman"/>
          <w:i/>
          <w:iCs/>
          <w:sz w:val="24"/>
          <w:szCs w:val="24"/>
        </w:rPr>
        <w:t>cho phép</w:t>
      </w:r>
      <w:r w:rsidRPr="00766602">
        <w:rPr>
          <w:rFonts w:eastAsia="Times New Roman" w:cs="Times New Roman"/>
          <w:sz w:val="24"/>
          <w:szCs w:val="24"/>
        </w:rPr>
        <w:t xml:space="preserve"> các tổ chức tài chính nước ngoài (ngân hàng thương mại nước ngoài, công ty tài chính, công ty cho thuê tài chính) được mở Văn phòng đại diện tại Việt Nam với điều kiện Văn phòng đại diện không được phép tiến hành các hoạt động thương mại sinh lời trực tiếp.</w:t>
      </w:r>
    </w:p>
    <w:p w:rsidR="00766602" w:rsidRPr="00766602" w:rsidRDefault="00766602" w:rsidP="00766602">
      <w:pPr>
        <w:spacing w:after="0" w:line="240" w:lineRule="auto"/>
        <w:rPr>
          <w:rFonts w:eastAsia="Times New Roman" w:cs="Times New Roman"/>
          <w:sz w:val="24"/>
          <w:szCs w:val="24"/>
        </w:rPr>
      </w:pPr>
      <w:hyperlink r:id="rId11" w:history="1">
        <w:r w:rsidRPr="00766602">
          <w:rPr>
            <w:rFonts w:eastAsia="Times New Roman" w:cs="Times New Roman"/>
            <w:b/>
            <w:bCs/>
            <w:color w:val="0000FF"/>
            <w:sz w:val="24"/>
            <w:szCs w:val="24"/>
            <w:u w:val="single"/>
          </w:rPr>
          <w:t>Thời hạn hoạt động tối đa của các loại hình tổ chức tín dụng FDI ở Việt Nam là bao lâu?</w:t>
        </w:r>
      </w:hyperlink>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xml:space="preserve">Trong WTO, Việt Nam </w:t>
      </w:r>
      <w:r w:rsidRPr="00766602">
        <w:rPr>
          <w:rFonts w:eastAsia="Times New Roman" w:cs="Times New Roman"/>
          <w:i/>
          <w:iCs/>
          <w:sz w:val="24"/>
          <w:szCs w:val="24"/>
        </w:rPr>
        <w:t>không cam kết</w:t>
      </w:r>
      <w:r w:rsidRPr="00766602">
        <w:rPr>
          <w:rFonts w:eastAsia="Times New Roman" w:cs="Times New Roman"/>
          <w:sz w:val="24"/>
          <w:szCs w:val="24"/>
        </w:rPr>
        <w:t xml:space="preserve"> về thời hạn hoạt động của các loại hình tổ chức tín dụng này. Như vậy, Việt Nam có </w:t>
      </w:r>
      <w:r w:rsidRPr="00766602">
        <w:rPr>
          <w:rFonts w:eastAsia="Times New Roman" w:cs="Times New Roman"/>
          <w:i/>
          <w:iCs/>
          <w:sz w:val="24"/>
          <w:szCs w:val="24"/>
        </w:rPr>
        <w:t>quyền tự do quy định về thời hạn</w:t>
      </w:r>
      <w:r w:rsidRPr="00766602">
        <w:rPr>
          <w:rFonts w:eastAsia="Times New Roman" w:cs="Times New Roman"/>
          <w:sz w:val="24"/>
          <w:szCs w:val="24"/>
        </w:rPr>
        <w:t xml:space="preserve"> này.</w:t>
      </w:r>
      <w:r w:rsidRPr="00766602">
        <w:rPr>
          <w:rFonts w:eastAsia="Times New Roman" w:cs="Times New Roman"/>
          <w:sz w:val="24"/>
          <w:szCs w:val="24"/>
        </w:rPr>
        <w:br/>
        <w:t>Theo pháp luật Việt Nam hiện hành thì thời hạn hoạt động tối đa của các tổ chức tín dụng này được quy định như sau:</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xml:space="preserve">- Đối với ngân hàng liên doanh, ngân hàng 100% vốn nước ngoài: không quá </w:t>
      </w:r>
      <w:r w:rsidRPr="00766602">
        <w:rPr>
          <w:rFonts w:eastAsia="Times New Roman" w:cs="Times New Roman"/>
          <w:i/>
          <w:iCs/>
          <w:sz w:val="24"/>
          <w:szCs w:val="24"/>
          <w:u w:val="single"/>
        </w:rPr>
        <w:t>99 năm</w:t>
      </w:r>
      <w:r w:rsidRPr="00766602">
        <w:rPr>
          <w:rFonts w:eastAsia="Times New Roman" w:cs="Times New Roman"/>
          <w:sz w:val="24"/>
          <w:szCs w:val="24"/>
        </w:rPr>
        <w:t>;</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xml:space="preserve">- Đối với chi nhánh của ngân hàng nước ngoài: </w:t>
      </w:r>
      <w:r w:rsidRPr="00766602">
        <w:rPr>
          <w:rFonts w:eastAsia="Times New Roman" w:cs="Times New Roman"/>
          <w:i/>
          <w:iCs/>
          <w:sz w:val="24"/>
          <w:szCs w:val="24"/>
        </w:rPr>
        <w:t>không vượt quá thời hạn hoạt động của ngân hàng mẹ</w:t>
      </w:r>
      <w:r w:rsidRPr="00766602">
        <w:rPr>
          <w:rFonts w:eastAsia="Times New Roman" w:cs="Times New Roman"/>
          <w:sz w:val="24"/>
          <w:szCs w:val="24"/>
        </w:rPr>
        <w:t xml:space="preserve"> và không quá </w:t>
      </w:r>
      <w:r w:rsidRPr="00766602">
        <w:rPr>
          <w:rFonts w:eastAsia="Times New Roman" w:cs="Times New Roman"/>
          <w:i/>
          <w:iCs/>
          <w:sz w:val="24"/>
          <w:szCs w:val="24"/>
          <w:u w:val="single"/>
        </w:rPr>
        <w:t>99 năm</w:t>
      </w:r>
      <w:r w:rsidRPr="00766602">
        <w:rPr>
          <w:rFonts w:eastAsia="Times New Roman" w:cs="Times New Roman"/>
          <w:sz w:val="24"/>
          <w:szCs w:val="24"/>
        </w:rPr>
        <w:t>;</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xml:space="preserve">- Đối với văn phòng đại diện của ngân hàng nước ngoài: </w:t>
      </w:r>
      <w:r w:rsidRPr="00766602">
        <w:rPr>
          <w:rFonts w:eastAsia="Times New Roman" w:cs="Times New Roman"/>
          <w:i/>
          <w:iCs/>
          <w:sz w:val="24"/>
          <w:szCs w:val="24"/>
        </w:rPr>
        <w:t>không vượt quá thời hạn hoạt động của ngân hàng mẹ</w:t>
      </w:r>
      <w:r w:rsidRPr="00766602">
        <w:rPr>
          <w:rFonts w:eastAsia="Times New Roman" w:cs="Times New Roman"/>
          <w:sz w:val="24"/>
          <w:szCs w:val="24"/>
        </w:rPr>
        <w:t>;</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xml:space="preserve">- Công ty tài chính liên doanh, công ty tài chính 100% vốn nước ngoài, công ty cho thuê tài chính liên doanh và công ty cho thuê tài chính 100% vốn nước ngoài: </w:t>
      </w:r>
      <w:r w:rsidRPr="00766602">
        <w:rPr>
          <w:rFonts w:eastAsia="Times New Roman" w:cs="Times New Roman"/>
          <w:i/>
          <w:iCs/>
          <w:sz w:val="24"/>
          <w:szCs w:val="24"/>
          <w:u w:val="single"/>
        </w:rPr>
        <w:t>50 năm</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Thời hạn hoạt động cụ thể được quy định trong giấy phép được cấp và có thể được gia hạn theo yêu cầu (thời hạn gia hạn không vượt quá thời hạn hoạt động trước đó được quy định trong giấy phép).</w:t>
      </w:r>
    </w:p>
    <w:p w:rsidR="00766602" w:rsidRPr="00766602" w:rsidRDefault="00766602" w:rsidP="00766602">
      <w:pPr>
        <w:spacing w:after="0" w:line="240" w:lineRule="auto"/>
        <w:rPr>
          <w:rFonts w:eastAsia="Times New Roman" w:cs="Times New Roman"/>
          <w:sz w:val="24"/>
          <w:szCs w:val="24"/>
        </w:rPr>
      </w:pPr>
      <w:hyperlink r:id="rId12" w:history="1">
        <w:r w:rsidRPr="00766602">
          <w:rPr>
            <w:rFonts w:eastAsia="Times New Roman" w:cs="Times New Roman"/>
            <w:b/>
            <w:bCs/>
            <w:color w:val="0000FF"/>
            <w:sz w:val="24"/>
            <w:szCs w:val="24"/>
            <w:u w:val="single"/>
          </w:rPr>
          <w:t>Ngân hàng nước ngoài có được thiết lập các máy rút tiền tự động, phát hành thẻ tín dụng không?</w:t>
        </w:r>
      </w:hyperlink>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xml:space="preserve">Theo cam kết gia nhập WTO của Việt Nam, các ngân hàng nước ngoài được hưởng đối xử tối huệ quốc và đối xử quốc gia đầy đủ, tức là các ngân hàng này </w:t>
      </w:r>
      <w:r w:rsidRPr="00766602">
        <w:rPr>
          <w:rFonts w:eastAsia="Times New Roman" w:cs="Times New Roman"/>
          <w:i/>
          <w:iCs/>
          <w:sz w:val="24"/>
          <w:szCs w:val="24"/>
        </w:rPr>
        <w:t>có quyền thiết lập và vận hành các máy rút tiền tự động</w:t>
      </w:r>
      <w:r w:rsidRPr="00766602">
        <w:rPr>
          <w:rFonts w:eastAsia="Times New Roman" w:cs="Times New Roman"/>
          <w:sz w:val="24"/>
          <w:szCs w:val="24"/>
        </w:rPr>
        <w:t xml:space="preserve"> (ATM) như các ngân hàng Việt Nam. Hiện nay đối với các ngân hàng Việt Nam, không có hạn chế số lượng các máy rút tiền tự động mà các ngân hàng này được phép lắp đặt.</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xml:space="preserve">Các tổ chức tín dụng nước ngoài cũng </w:t>
      </w:r>
      <w:r w:rsidRPr="00766602">
        <w:rPr>
          <w:rFonts w:eastAsia="Times New Roman" w:cs="Times New Roman"/>
          <w:i/>
          <w:iCs/>
          <w:sz w:val="24"/>
          <w:szCs w:val="24"/>
        </w:rPr>
        <w:t>được phép phát hành thẻ tín dụng</w:t>
      </w:r>
      <w:r w:rsidRPr="00766602">
        <w:rPr>
          <w:rFonts w:eastAsia="Times New Roman" w:cs="Times New Roman"/>
          <w:sz w:val="24"/>
          <w:szCs w:val="24"/>
        </w:rPr>
        <w:t xml:space="preserve"> tại Việt Nam như các ngân hàng Việt Nam.</w:t>
      </w:r>
    </w:p>
    <w:p w:rsidR="00766602" w:rsidRPr="00766602" w:rsidRDefault="00766602" w:rsidP="00766602">
      <w:pPr>
        <w:spacing w:after="0" w:line="240" w:lineRule="auto"/>
        <w:rPr>
          <w:rFonts w:eastAsia="Times New Roman" w:cs="Times New Roman"/>
          <w:sz w:val="24"/>
          <w:szCs w:val="24"/>
        </w:rPr>
      </w:pPr>
      <w:hyperlink r:id="rId13" w:history="1">
        <w:r w:rsidRPr="00766602">
          <w:rPr>
            <w:rFonts w:eastAsia="Times New Roman" w:cs="Times New Roman"/>
            <w:b/>
            <w:bCs/>
            <w:color w:val="0000FF"/>
            <w:sz w:val="24"/>
            <w:szCs w:val="24"/>
            <w:u w:val="single"/>
          </w:rPr>
          <w:t>Việt Nam có thể áp dụng các biện pháp khác ngoài cam kết đối với việc thành lập, tham gia, hoạt động của các nhà đầu tư nước ngoài trong lĩnh vực ngân hàng và dịch vụ tài chính không?</w:t>
        </w:r>
      </w:hyperlink>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Do tính đặc thù và tầm quan trọng của dịch vụ tài chính (đối với toàn bộ nền kinh tế quốc dân, đối với các nhà đầu tư, những người gửi tiền…), WTO cho phép các nước thành viên được áp dụng các biện pháp khác vì lý do thận trọng, đảm bảo sự ổn định của hệ thống tài chính.</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lastRenderedPageBreak/>
        <w:t xml:space="preserve">Do đó, ngoài các hạn chế về hình thức pháp nhân, yêu cầu về vốn, các hạn chế về hoạt động đối với chi nhánh… đối với nhà đầu tư nước ngoài được phép áp dụng theo cam kết (xem Biểu cam kết về dịch vụ ngân hàng), </w:t>
      </w:r>
      <w:r w:rsidRPr="00766602">
        <w:rPr>
          <w:rFonts w:eastAsia="Times New Roman" w:cs="Times New Roman"/>
          <w:i/>
          <w:iCs/>
          <w:sz w:val="24"/>
          <w:szCs w:val="24"/>
        </w:rPr>
        <w:t>Việt Nam có thể xem xét áp dụng bổ sung các biện pháp mang tính hạn chế, kiểm soát chặt chẽ nhằm mục tiêu thận trọng</w:t>
      </w:r>
      <w:r w:rsidRPr="00766602">
        <w:rPr>
          <w:rFonts w:eastAsia="Times New Roman" w:cs="Times New Roman"/>
          <w:sz w:val="24"/>
          <w:szCs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50"/>
      </w:tblGrid>
      <w:tr w:rsidR="00766602" w:rsidRPr="00766602" w:rsidTr="00766602">
        <w:trPr>
          <w:tblCellSpacing w:w="0" w:type="dxa"/>
          <w:jc w:val="center"/>
        </w:trPr>
        <w:tc>
          <w:tcPr>
            <w:tcW w:w="8850" w:type="dxa"/>
            <w:tcBorders>
              <w:top w:val="outset" w:sz="6" w:space="0" w:color="auto"/>
              <w:left w:val="outset" w:sz="6" w:space="0" w:color="auto"/>
              <w:bottom w:val="outset" w:sz="6" w:space="0" w:color="auto"/>
              <w:right w:val="outset" w:sz="6" w:space="0" w:color="auto"/>
            </w:tcBorders>
            <w:hideMark/>
          </w:tcPr>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Hộp 4 – Ví dụ về các yêu cầu bổ sung có thể có đối với tổ chức tài chính nước ngoài (ngoài cam kết)</w:t>
            </w:r>
          </w:p>
          <w:p w:rsidR="00766602" w:rsidRPr="00766602" w:rsidRDefault="00766602" w:rsidP="00766602">
            <w:pPr>
              <w:numPr>
                <w:ilvl w:val="0"/>
                <w:numId w:val="5"/>
              </w:num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xml:space="preserve">Yêu cầu về </w:t>
            </w:r>
            <w:r w:rsidRPr="00766602">
              <w:rPr>
                <w:rFonts w:eastAsia="Times New Roman" w:cs="Times New Roman"/>
                <w:i/>
                <w:iCs/>
                <w:sz w:val="24"/>
                <w:szCs w:val="24"/>
              </w:rPr>
              <w:t>tỷ lệ dự trữ bắt buộc</w:t>
            </w:r>
            <w:r w:rsidRPr="00766602">
              <w:rPr>
                <w:rFonts w:eastAsia="Times New Roman" w:cs="Times New Roman"/>
                <w:sz w:val="24"/>
                <w:szCs w:val="24"/>
              </w:rPr>
              <w:t xml:space="preserve">; </w:t>
            </w:r>
          </w:p>
          <w:p w:rsidR="00766602" w:rsidRPr="00766602" w:rsidRDefault="00766602" w:rsidP="00766602">
            <w:pPr>
              <w:numPr>
                <w:ilvl w:val="0"/>
                <w:numId w:val="5"/>
              </w:num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xml:space="preserve">Yêu cầu về </w:t>
            </w:r>
            <w:r w:rsidRPr="00766602">
              <w:rPr>
                <w:rFonts w:eastAsia="Times New Roman" w:cs="Times New Roman"/>
                <w:i/>
                <w:iCs/>
                <w:sz w:val="24"/>
                <w:szCs w:val="24"/>
              </w:rPr>
              <w:t>vốn</w:t>
            </w:r>
            <w:r w:rsidRPr="00766602">
              <w:rPr>
                <w:rFonts w:eastAsia="Times New Roman" w:cs="Times New Roman"/>
                <w:sz w:val="24"/>
                <w:szCs w:val="24"/>
              </w:rPr>
              <w:t xml:space="preserve"> đối với việc thành lập chi nhánh, ngân hàng liên doanh; </w:t>
            </w:r>
          </w:p>
          <w:p w:rsidR="00766602" w:rsidRPr="00766602" w:rsidRDefault="00766602" w:rsidP="00766602">
            <w:pPr>
              <w:numPr>
                <w:ilvl w:val="0"/>
                <w:numId w:val="5"/>
              </w:num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xml:space="preserve">Yêu cầu về </w:t>
            </w:r>
            <w:r w:rsidRPr="00766602">
              <w:rPr>
                <w:rFonts w:eastAsia="Times New Roman" w:cs="Times New Roman"/>
                <w:i/>
                <w:iCs/>
                <w:sz w:val="24"/>
                <w:szCs w:val="24"/>
              </w:rPr>
              <w:t>điều kiện vật chất, kỹ thuật, nhân lực,</w:t>
            </w:r>
            <w:r w:rsidRPr="00766602">
              <w:rPr>
                <w:rFonts w:eastAsia="Times New Roman" w:cs="Times New Roman"/>
                <w:sz w:val="24"/>
                <w:szCs w:val="24"/>
              </w:rPr>
              <w:t xml:space="preserve"> v.v đối với các tổ chức tín dụng. </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xml:space="preserve">Các yêu cầu này, nếu có, phải được áp dụng trên cơ sở </w:t>
            </w:r>
            <w:r w:rsidRPr="00766602">
              <w:rPr>
                <w:rFonts w:eastAsia="Times New Roman" w:cs="Times New Roman"/>
                <w:i/>
                <w:iCs/>
                <w:sz w:val="24"/>
                <w:szCs w:val="24"/>
              </w:rPr>
              <w:t>không phân biệt đối xử</w:t>
            </w:r>
            <w:r w:rsidRPr="00766602">
              <w:rPr>
                <w:rFonts w:eastAsia="Times New Roman" w:cs="Times New Roman"/>
                <w:sz w:val="24"/>
                <w:szCs w:val="24"/>
              </w:rPr>
              <w:t xml:space="preserve"> giữa các nhà đầu tư nước ngoài (các ngân hàng thương mại nước ngoài, công ty tài chính, công ty cho thuê tài chính). </w:t>
            </w:r>
          </w:p>
        </w:tc>
      </w:tr>
    </w:tbl>
    <w:p w:rsidR="00766602" w:rsidRPr="00766602" w:rsidRDefault="00766602" w:rsidP="00766602">
      <w:pPr>
        <w:spacing w:after="0" w:line="240" w:lineRule="auto"/>
        <w:rPr>
          <w:rFonts w:eastAsia="Times New Roman" w:cs="Times New Roman"/>
          <w:sz w:val="24"/>
          <w:szCs w:val="24"/>
        </w:rPr>
      </w:pPr>
      <w:hyperlink r:id="rId14" w:history="1">
        <w:r w:rsidRPr="00766602">
          <w:rPr>
            <w:rFonts w:eastAsia="Times New Roman" w:cs="Times New Roman"/>
            <w:b/>
            <w:bCs/>
            <w:color w:val="0000FF"/>
            <w:sz w:val="24"/>
            <w:szCs w:val="24"/>
            <w:u w:val="single"/>
          </w:rPr>
          <w:t>Những hạn chế đối với nhà đầu tư nước ngoài mua cổ phần tại các ngân hàng Việt Nam?</w:t>
        </w:r>
      </w:hyperlink>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Việt Nam cam kết về việc góp vốn dưới hình thức mua cổ phần của các nhà đầu tư nước ngoài tại các ngân hàng Việt Nam như sau:</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xml:space="preserve">- </w:t>
      </w:r>
      <w:r w:rsidRPr="00766602">
        <w:rPr>
          <w:rFonts w:eastAsia="Times New Roman" w:cs="Times New Roman"/>
          <w:i/>
          <w:iCs/>
          <w:sz w:val="24"/>
          <w:szCs w:val="24"/>
        </w:rPr>
        <w:t>Đối với các ngân hàng thương mại quốc doanh được cổ phần hóa</w:t>
      </w:r>
      <w:r w:rsidRPr="00766602">
        <w:rPr>
          <w:rFonts w:eastAsia="Times New Roman" w:cs="Times New Roman"/>
          <w:sz w:val="24"/>
          <w:szCs w:val="24"/>
        </w:rPr>
        <w:t xml:space="preserve"> (ví dụ VCB, BIDV…): Tỷ lệ cổ phần của các</w:t>
      </w:r>
      <w:r w:rsidRPr="00766602">
        <w:rPr>
          <w:rFonts w:eastAsia="Times New Roman" w:cs="Times New Roman"/>
          <w:i/>
          <w:iCs/>
          <w:sz w:val="24"/>
          <w:szCs w:val="24"/>
        </w:rPr>
        <w:t xml:space="preserve"> tổ chức tín dụng nước ngoài</w:t>
      </w:r>
      <w:r w:rsidRPr="00766602">
        <w:rPr>
          <w:rFonts w:eastAsia="Times New Roman" w:cs="Times New Roman"/>
          <w:sz w:val="24"/>
          <w:szCs w:val="24"/>
        </w:rPr>
        <w:t xml:space="preserve"> trong các ngân hàng cổ phần hóa này có thể bị hạn chế </w:t>
      </w:r>
      <w:r w:rsidRPr="00766602">
        <w:rPr>
          <w:rFonts w:eastAsia="Times New Roman" w:cs="Times New Roman"/>
          <w:i/>
          <w:iCs/>
          <w:sz w:val="24"/>
          <w:szCs w:val="24"/>
        </w:rPr>
        <w:t>như mức tỷ lệ cổ phần của các ngân hàng dân doanh Việt Nam trong các ngân hàng cổ phần hóa</w:t>
      </w:r>
      <w:r w:rsidRPr="00766602">
        <w:rPr>
          <w:rFonts w:eastAsia="Times New Roman" w:cs="Times New Roman"/>
          <w:sz w:val="24"/>
          <w:szCs w:val="24"/>
        </w:rPr>
        <w:t xml:space="preserve"> này;</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 xml:space="preserve">- </w:t>
      </w:r>
      <w:r w:rsidRPr="00766602">
        <w:rPr>
          <w:rFonts w:eastAsia="Times New Roman" w:cs="Times New Roman"/>
          <w:i/>
          <w:iCs/>
          <w:sz w:val="24"/>
          <w:szCs w:val="24"/>
        </w:rPr>
        <w:t>Đối với các ngân hàng thương mại cổ phần thuộc khu vực dân doanh</w:t>
      </w:r>
      <w:r w:rsidRPr="00766602">
        <w:rPr>
          <w:rFonts w:eastAsia="Times New Roman" w:cs="Times New Roman"/>
          <w:sz w:val="24"/>
          <w:szCs w:val="24"/>
        </w:rPr>
        <w:t xml:space="preserve">: tổng số cổ phần do các </w:t>
      </w:r>
      <w:r w:rsidRPr="00766602">
        <w:rPr>
          <w:rFonts w:eastAsia="Times New Roman" w:cs="Times New Roman"/>
          <w:i/>
          <w:iCs/>
          <w:sz w:val="24"/>
          <w:szCs w:val="24"/>
        </w:rPr>
        <w:t>cá nhân, tổ chức nước ngoài</w:t>
      </w:r>
      <w:r w:rsidRPr="00766602">
        <w:rPr>
          <w:rFonts w:eastAsia="Times New Roman" w:cs="Times New Roman"/>
          <w:sz w:val="24"/>
          <w:szCs w:val="24"/>
        </w:rPr>
        <w:t xml:space="preserve"> nắm giữ tại mỗi ngân hàng thương mại cổ phần của Việt Nam không được vượt quá </w:t>
      </w:r>
      <w:r w:rsidRPr="00766602">
        <w:rPr>
          <w:rFonts w:eastAsia="Times New Roman" w:cs="Times New Roman"/>
          <w:i/>
          <w:iCs/>
          <w:sz w:val="24"/>
          <w:szCs w:val="24"/>
        </w:rPr>
        <w:t>30% vốn điều lệ</w:t>
      </w:r>
      <w:r w:rsidRPr="00766602">
        <w:rPr>
          <w:rFonts w:eastAsia="Times New Roman" w:cs="Times New Roman"/>
          <w:sz w:val="24"/>
          <w:szCs w:val="24"/>
        </w:rPr>
        <w:t xml:space="preserve"> của ngân hàng đó, trừ khi luật pháp Việt Nam có qui định khác hoặc được sự cho phép của cơ quan có thẩm quyền của Việt Nam.</w:t>
      </w:r>
    </w:p>
    <w:p w:rsidR="00766602" w:rsidRPr="00766602" w:rsidRDefault="00766602" w:rsidP="00766602">
      <w:pPr>
        <w:spacing w:after="0" w:line="240" w:lineRule="auto"/>
        <w:rPr>
          <w:rFonts w:eastAsia="Times New Roman" w:cs="Times New Roman"/>
          <w:sz w:val="24"/>
          <w:szCs w:val="24"/>
        </w:rPr>
      </w:pPr>
      <w:hyperlink r:id="rId15" w:history="1">
        <w:r w:rsidRPr="00766602">
          <w:rPr>
            <w:rFonts w:eastAsia="Times New Roman" w:cs="Times New Roman"/>
            <w:b/>
            <w:bCs/>
            <w:color w:val="0000FF"/>
            <w:sz w:val="24"/>
            <w:szCs w:val="24"/>
            <w:u w:val="single"/>
          </w:rPr>
          <w:t>Việt Nam có đưa ra cam kết nào về ngoại hối hay không?</w:t>
        </w:r>
      </w:hyperlink>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sz w:val="24"/>
          <w:szCs w:val="24"/>
        </w:rPr>
        <w:t>Về ngoại hối, Việt Nam cam kết như sau:</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i/>
          <w:iCs/>
          <w:sz w:val="24"/>
          <w:szCs w:val="24"/>
        </w:rPr>
        <w:t>- Về giao dịch vãng lai</w:t>
      </w:r>
      <w:r w:rsidRPr="00766602">
        <w:rPr>
          <w:rFonts w:eastAsia="Times New Roman" w:cs="Times New Roman"/>
          <w:sz w:val="24"/>
          <w:szCs w:val="24"/>
        </w:rPr>
        <w:t xml:space="preserve">: </w:t>
      </w:r>
      <w:r w:rsidRPr="00766602">
        <w:rPr>
          <w:rFonts w:eastAsia="Times New Roman" w:cs="Times New Roman"/>
          <w:i/>
          <w:iCs/>
          <w:sz w:val="24"/>
          <w:szCs w:val="24"/>
        </w:rPr>
        <w:t>dỡ bỏ tất cả</w:t>
      </w:r>
      <w:r w:rsidRPr="00766602">
        <w:rPr>
          <w:rFonts w:eastAsia="Times New Roman" w:cs="Times New Roman"/>
          <w:sz w:val="24"/>
          <w:szCs w:val="24"/>
        </w:rPr>
        <w:t xml:space="preserve"> các biện pháp kiểm soát giao dịch vãng lai (và trên thực tế Việt Nam đã thực hiện cam kết này);</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i/>
          <w:iCs/>
          <w:sz w:val="24"/>
          <w:szCs w:val="24"/>
        </w:rPr>
        <w:t>- Về giao dịch vốn</w:t>
      </w:r>
      <w:r w:rsidRPr="00766602">
        <w:rPr>
          <w:rFonts w:eastAsia="Times New Roman" w:cs="Times New Roman"/>
          <w:sz w:val="24"/>
          <w:szCs w:val="24"/>
        </w:rPr>
        <w:t xml:space="preserve">: Việt Nam đã </w:t>
      </w:r>
      <w:r w:rsidRPr="00766602">
        <w:rPr>
          <w:rFonts w:eastAsia="Times New Roman" w:cs="Times New Roman"/>
          <w:i/>
          <w:iCs/>
          <w:sz w:val="24"/>
          <w:szCs w:val="24"/>
        </w:rPr>
        <w:t>nới lỏng</w:t>
      </w:r>
      <w:r w:rsidRPr="00766602">
        <w:rPr>
          <w:rFonts w:eastAsia="Times New Roman" w:cs="Times New Roman"/>
          <w:sz w:val="24"/>
          <w:szCs w:val="24"/>
        </w:rPr>
        <w:t xml:space="preserve"> các giao dịch chuyển vốn của các nhà đầu tư nước ngoài và việc vay nước ngoài của các tổ chức cư trú;</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i/>
          <w:iCs/>
          <w:sz w:val="24"/>
          <w:szCs w:val="24"/>
        </w:rPr>
        <w:t>- Về các biện pháp quản lý ngoại hối</w:t>
      </w:r>
      <w:r w:rsidRPr="00766602">
        <w:rPr>
          <w:rFonts w:eastAsia="Times New Roman" w:cs="Times New Roman"/>
          <w:sz w:val="24"/>
          <w:szCs w:val="24"/>
        </w:rPr>
        <w:t xml:space="preserve">: chỉ được </w:t>
      </w:r>
      <w:r w:rsidRPr="00766602">
        <w:rPr>
          <w:rFonts w:eastAsia="Times New Roman" w:cs="Times New Roman"/>
          <w:i/>
          <w:iCs/>
          <w:sz w:val="24"/>
          <w:szCs w:val="24"/>
        </w:rPr>
        <w:t>áp dụng trong những trường hợp ngoại lệ</w:t>
      </w:r>
      <w:r w:rsidRPr="00766602">
        <w:rPr>
          <w:rFonts w:eastAsia="Times New Roman" w:cs="Times New Roman"/>
          <w:sz w:val="24"/>
          <w:szCs w:val="24"/>
        </w:rPr>
        <w:t>, do Chính phủ quyết định, để duy trì an ninh tài chính và tiền tệ quốc gia phù hợp với điều lệ của Quỹ Tiền tệ quốc tế;</w:t>
      </w:r>
    </w:p>
    <w:p w:rsidR="00766602" w:rsidRPr="00766602" w:rsidRDefault="00766602" w:rsidP="00766602">
      <w:pPr>
        <w:spacing w:before="100" w:beforeAutospacing="1" w:after="100" w:afterAutospacing="1" w:line="240" w:lineRule="auto"/>
        <w:rPr>
          <w:rFonts w:eastAsia="Times New Roman" w:cs="Times New Roman"/>
          <w:sz w:val="24"/>
          <w:szCs w:val="24"/>
        </w:rPr>
      </w:pPr>
      <w:r w:rsidRPr="00766602">
        <w:rPr>
          <w:rFonts w:eastAsia="Times New Roman" w:cs="Times New Roman"/>
          <w:b/>
          <w:bCs/>
          <w:i/>
          <w:iCs/>
          <w:sz w:val="24"/>
          <w:szCs w:val="24"/>
        </w:rPr>
        <w:t>Về cân đối ngoại tệ</w:t>
      </w:r>
      <w:r w:rsidRPr="00766602">
        <w:rPr>
          <w:rFonts w:eastAsia="Times New Roman" w:cs="Times New Roman"/>
          <w:b/>
          <w:bCs/>
          <w:sz w:val="24"/>
          <w:szCs w:val="24"/>
        </w:rPr>
        <w:t xml:space="preserve">: Chính phủ cam kết </w:t>
      </w:r>
      <w:r w:rsidRPr="00766602">
        <w:rPr>
          <w:rFonts w:eastAsia="Times New Roman" w:cs="Times New Roman"/>
          <w:b/>
          <w:bCs/>
          <w:i/>
          <w:iCs/>
          <w:sz w:val="24"/>
          <w:szCs w:val="24"/>
        </w:rPr>
        <w:t>bảo đảm cân đối nhu cầu ngoại tệ</w:t>
      </w:r>
      <w:r w:rsidRPr="00766602">
        <w:rPr>
          <w:rFonts w:eastAsia="Times New Roman" w:cs="Times New Roman"/>
          <w:b/>
          <w:bCs/>
          <w:sz w:val="24"/>
          <w:szCs w:val="24"/>
        </w:rPr>
        <w:t xml:space="preserve"> cho các nhà đầu tư nước ngoài đầu tư vào các dự án đặc biệt quan trọng trong các chương trình của Chính </w:t>
      </w:r>
      <w:r w:rsidRPr="00766602">
        <w:rPr>
          <w:rFonts w:eastAsia="Times New Roman" w:cs="Times New Roman"/>
          <w:b/>
          <w:bCs/>
          <w:sz w:val="24"/>
          <w:szCs w:val="24"/>
        </w:rPr>
        <w:lastRenderedPageBreak/>
        <w:t xml:space="preserve">phủ và hỗ trợ cân đối ngoại tệ cho các dự án cơ sở hạ tầng và một số dự án quan trọng khác trong trường hợp các ngân hàng được phép giao dịch ngoại hối không thể đáp ứng được tất cả các yêu cầu về ngoại tệ.         </w:t>
      </w:r>
    </w:p>
    <w:p w:rsidR="00DA5CDF" w:rsidRDefault="00DA5CDF"/>
    <w:sectPr w:rsidR="00DA5CDF" w:rsidSect="00DA5C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5309A"/>
    <w:multiLevelType w:val="multilevel"/>
    <w:tmpl w:val="7A46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27615C"/>
    <w:multiLevelType w:val="multilevel"/>
    <w:tmpl w:val="9E24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F409E2"/>
    <w:multiLevelType w:val="multilevel"/>
    <w:tmpl w:val="B44EA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B9743C"/>
    <w:multiLevelType w:val="multilevel"/>
    <w:tmpl w:val="06E4D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A907E1"/>
    <w:multiLevelType w:val="multilevel"/>
    <w:tmpl w:val="C2B4F0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66602"/>
    <w:rsid w:val="00766602"/>
    <w:rsid w:val="00861F6F"/>
    <w:rsid w:val="00BB701B"/>
    <w:rsid w:val="00DA5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CDF"/>
  </w:style>
  <w:style w:type="paragraph" w:styleId="Heading1">
    <w:name w:val="heading 1"/>
    <w:basedOn w:val="Normal"/>
    <w:link w:val="Heading1Char"/>
    <w:uiPriority w:val="9"/>
    <w:qFormat/>
    <w:rsid w:val="00766602"/>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602"/>
    <w:rPr>
      <w:rFonts w:eastAsia="Times New Roman" w:cs="Times New Roman"/>
      <w:b/>
      <w:bCs/>
      <w:kern w:val="36"/>
      <w:sz w:val="48"/>
      <w:szCs w:val="48"/>
    </w:rPr>
  </w:style>
  <w:style w:type="character" w:styleId="Strong">
    <w:name w:val="Strong"/>
    <w:basedOn w:val="DefaultParagraphFont"/>
    <w:uiPriority w:val="22"/>
    <w:qFormat/>
    <w:rsid w:val="00766602"/>
    <w:rPr>
      <w:b/>
      <w:bCs/>
    </w:rPr>
  </w:style>
  <w:style w:type="paragraph" w:styleId="NormalWeb">
    <w:name w:val="Normal (Web)"/>
    <w:basedOn w:val="Normal"/>
    <w:uiPriority w:val="99"/>
    <w:unhideWhenUsed/>
    <w:rsid w:val="00766602"/>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766602"/>
    <w:rPr>
      <w:i/>
      <w:iCs/>
    </w:rPr>
  </w:style>
</w:styles>
</file>

<file path=word/webSettings.xml><?xml version="1.0" encoding="utf-8"?>
<w:webSettings xmlns:r="http://schemas.openxmlformats.org/officeDocument/2006/relationships" xmlns:w="http://schemas.openxmlformats.org/wordprocessingml/2006/main">
  <w:divs>
    <w:div w:id="1654722753">
      <w:bodyDiv w:val="1"/>
      <w:marLeft w:val="0"/>
      <w:marRight w:val="0"/>
      <w:marTop w:val="0"/>
      <w:marBottom w:val="0"/>
      <w:divBdr>
        <w:top w:val="none" w:sz="0" w:space="0" w:color="auto"/>
        <w:left w:val="none" w:sz="0" w:space="0" w:color="auto"/>
        <w:bottom w:val="none" w:sz="0" w:space="0" w:color="auto"/>
        <w:right w:val="none" w:sz="0" w:space="0" w:color="auto"/>
      </w:divBdr>
      <w:divsChild>
        <w:div w:id="1468670330">
          <w:marLeft w:val="0"/>
          <w:marRight w:val="0"/>
          <w:marTop w:val="0"/>
          <w:marBottom w:val="0"/>
          <w:divBdr>
            <w:top w:val="none" w:sz="0" w:space="0" w:color="auto"/>
            <w:left w:val="none" w:sz="0" w:space="0" w:color="auto"/>
            <w:bottom w:val="none" w:sz="0" w:space="0" w:color="auto"/>
            <w:right w:val="none" w:sz="0" w:space="0" w:color="auto"/>
          </w:divBdr>
          <w:divsChild>
            <w:div w:id="391464642">
              <w:marLeft w:val="0"/>
              <w:marRight w:val="0"/>
              <w:marTop w:val="0"/>
              <w:marBottom w:val="0"/>
              <w:divBdr>
                <w:top w:val="none" w:sz="0" w:space="0" w:color="auto"/>
                <w:left w:val="none" w:sz="0" w:space="0" w:color="auto"/>
                <w:bottom w:val="none" w:sz="0" w:space="0" w:color="auto"/>
                <w:right w:val="none" w:sz="0" w:space="0" w:color="auto"/>
              </w:divBdr>
              <w:divsChild>
                <w:div w:id="1229658451">
                  <w:marLeft w:val="0"/>
                  <w:marRight w:val="0"/>
                  <w:marTop w:val="0"/>
                  <w:marBottom w:val="0"/>
                  <w:divBdr>
                    <w:top w:val="none" w:sz="0" w:space="0" w:color="auto"/>
                    <w:left w:val="none" w:sz="0" w:space="0" w:color="auto"/>
                    <w:bottom w:val="none" w:sz="0" w:space="0" w:color="auto"/>
                    <w:right w:val="none" w:sz="0" w:space="0" w:color="auto"/>
                  </w:divBdr>
                </w:div>
              </w:divsChild>
            </w:div>
            <w:div w:id="1874028200">
              <w:marLeft w:val="0"/>
              <w:marRight w:val="0"/>
              <w:marTop w:val="0"/>
              <w:marBottom w:val="0"/>
              <w:divBdr>
                <w:top w:val="none" w:sz="0" w:space="0" w:color="auto"/>
                <w:left w:val="none" w:sz="0" w:space="0" w:color="auto"/>
                <w:bottom w:val="none" w:sz="0" w:space="0" w:color="auto"/>
                <w:right w:val="none" w:sz="0" w:space="0" w:color="auto"/>
              </w:divBdr>
              <w:divsChild>
                <w:div w:id="755328430">
                  <w:marLeft w:val="0"/>
                  <w:marRight w:val="0"/>
                  <w:marTop w:val="0"/>
                  <w:marBottom w:val="0"/>
                  <w:divBdr>
                    <w:top w:val="none" w:sz="0" w:space="0" w:color="auto"/>
                    <w:left w:val="none" w:sz="0" w:space="0" w:color="auto"/>
                    <w:bottom w:val="none" w:sz="0" w:space="0" w:color="auto"/>
                    <w:right w:val="none" w:sz="0" w:space="0" w:color="auto"/>
                  </w:divBdr>
                </w:div>
                <w:div w:id="465777428">
                  <w:marLeft w:val="0"/>
                  <w:marRight w:val="0"/>
                  <w:marTop w:val="0"/>
                  <w:marBottom w:val="0"/>
                  <w:divBdr>
                    <w:top w:val="none" w:sz="0" w:space="0" w:color="auto"/>
                    <w:left w:val="none" w:sz="0" w:space="0" w:color="auto"/>
                    <w:bottom w:val="none" w:sz="0" w:space="0" w:color="auto"/>
                    <w:right w:val="none" w:sz="0" w:space="0" w:color="auto"/>
                  </w:divBdr>
                </w:div>
                <w:div w:id="718406109">
                  <w:marLeft w:val="0"/>
                  <w:marRight w:val="0"/>
                  <w:marTop w:val="0"/>
                  <w:marBottom w:val="0"/>
                  <w:divBdr>
                    <w:top w:val="none" w:sz="0" w:space="0" w:color="auto"/>
                    <w:left w:val="none" w:sz="0" w:space="0" w:color="auto"/>
                    <w:bottom w:val="none" w:sz="0" w:space="0" w:color="auto"/>
                    <w:right w:val="none" w:sz="0" w:space="0" w:color="auto"/>
                  </w:divBdr>
                </w:div>
                <w:div w:id="2128422560">
                  <w:marLeft w:val="0"/>
                  <w:marRight w:val="0"/>
                  <w:marTop w:val="0"/>
                  <w:marBottom w:val="0"/>
                  <w:divBdr>
                    <w:top w:val="none" w:sz="0" w:space="0" w:color="auto"/>
                    <w:left w:val="none" w:sz="0" w:space="0" w:color="auto"/>
                    <w:bottom w:val="none" w:sz="0" w:space="0" w:color="auto"/>
                    <w:right w:val="none" w:sz="0" w:space="0" w:color="auto"/>
                  </w:divBdr>
                </w:div>
                <w:div w:id="1809320074">
                  <w:marLeft w:val="0"/>
                  <w:marRight w:val="0"/>
                  <w:marTop w:val="0"/>
                  <w:marBottom w:val="0"/>
                  <w:divBdr>
                    <w:top w:val="none" w:sz="0" w:space="0" w:color="auto"/>
                    <w:left w:val="none" w:sz="0" w:space="0" w:color="auto"/>
                    <w:bottom w:val="none" w:sz="0" w:space="0" w:color="auto"/>
                    <w:right w:val="none" w:sz="0" w:space="0" w:color="auto"/>
                  </w:divBdr>
                </w:div>
                <w:div w:id="644234778">
                  <w:marLeft w:val="0"/>
                  <w:marRight w:val="0"/>
                  <w:marTop w:val="0"/>
                  <w:marBottom w:val="0"/>
                  <w:divBdr>
                    <w:top w:val="none" w:sz="0" w:space="0" w:color="auto"/>
                    <w:left w:val="none" w:sz="0" w:space="0" w:color="auto"/>
                    <w:bottom w:val="none" w:sz="0" w:space="0" w:color="auto"/>
                    <w:right w:val="none" w:sz="0" w:space="0" w:color="auto"/>
                  </w:divBdr>
                </w:div>
                <w:div w:id="1964384558">
                  <w:marLeft w:val="0"/>
                  <w:marRight w:val="0"/>
                  <w:marTop w:val="0"/>
                  <w:marBottom w:val="0"/>
                  <w:divBdr>
                    <w:top w:val="none" w:sz="0" w:space="0" w:color="auto"/>
                    <w:left w:val="none" w:sz="0" w:space="0" w:color="auto"/>
                    <w:bottom w:val="none" w:sz="0" w:space="0" w:color="auto"/>
                    <w:right w:val="none" w:sz="0" w:space="0" w:color="auto"/>
                  </w:divBdr>
                </w:div>
                <w:div w:id="1805660805">
                  <w:marLeft w:val="0"/>
                  <w:marRight w:val="0"/>
                  <w:marTop w:val="0"/>
                  <w:marBottom w:val="0"/>
                  <w:divBdr>
                    <w:top w:val="none" w:sz="0" w:space="0" w:color="auto"/>
                    <w:left w:val="none" w:sz="0" w:space="0" w:color="auto"/>
                    <w:bottom w:val="none" w:sz="0" w:space="0" w:color="auto"/>
                    <w:right w:val="none" w:sz="0" w:space="0" w:color="auto"/>
                  </w:divBdr>
                </w:div>
                <w:div w:id="1022248984">
                  <w:marLeft w:val="0"/>
                  <w:marRight w:val="0"/>
                  <w:marTop w:val="0"/>
                  <w:marBottom w:val="0"/>
                  <w:divBdr>
                    <w:top w:val="none" w:sz="0" w:space="0" w:color="auto"/>
                    <w:left w:val="none" w:sz="0" w:space="0" w:color="auto"/>
                    <w:bottom w:val="none" w:sz="0" w:space="0" w:color="auto"/>
                    <w:right w:val="none" w:sz="0" w:space="0" w:color="auto"/>
                  </w:divBdr>
                </w:div>
                <w:div w:id="1111822651">
                  <w:marLeft w:val="0"/>
                  <w:marRight w:val="0"/>
                  <w:marTop w:val="0"/>
                  <w:marBottom w:val="0"/>
                  <w:divBdr>
                    <w:top w:val="none" w:sz="0" w:space="0" w:color="auto"/>
                    <w:left w:val="none" w:sz="0" w:space="0" w:color="auto"/>
                    <w:bottom w:val="none" w:sz="0" w:space="0" w:color="auto"/>
                    <w:right w:val="none" w:sz="0" w:space="0" w:color="auto"/>
                  </w:divBdr>
                </w:div>
                <w:div w:id="439031909">
                  <w:marLeft w:val="0"/>
                  <w:marRight w:val="0"/>
                  <w:marTop w:val="0"/>
                  <w:marBottom w:val="0"/>
                  <w:divBdr>
                    <w:top w:val="none" w:sz="0" w:space="0" w:color="auto"/>
                    <w:left w:val="none" w:sz="0" w:space="0" w:color="auto"/>
                    <w:bottom w:val="none" w:sz="0" w:space="0" w:color="auto"/>
                    <w:right w:val="none" w:sz="0" w:space="0" w:color="auto"/>
                  </w:divBdr>
                </w:div>
                <w:div w:id="1756635225">
                  <w:marLeft w:val="0"/>
                  <w:marRight w:val="0"/>
                  <w:marTop w:val="0"/>
                  <w:marBottom w:val="0"/>
                  <w:divBdr>
                    <w:top w:val="none" w:sz="0" w:space="0" w:color="auto"/>
                    <w:left w:val="none" w:sz="0" w:space="0" w:color="auto"/>
                    <w:bottom w:val="none" w:sz="0" w:space="0" w:color="auto"/>
                    <w:right w:val="none" w:sz="0" w:space="0" w:color="auto"/>
                  </w:divBdr>
                </w:div>
                <w:div w:id="166211020">
                  <w:marLeft w:val="0"/>
                  <w:marRight w:val="0"/>
                  <w:marTop w:val="0"/>
                  <w:marBottom w:val="0"/>
                  <w:divBdr>
                    <w:top w:val="none" w:sz="0" w:space="0" w:color="auto"/>
                    <w:left w:val="none" w:sz="0" w:space="0" w:color="auto"/>
                    <w:bottom w:val="none" w:sz="0" w:space="0" w:color="auto"/>
                    <w:right w:val="none" w:sz="0" w:space="0" w:color="auto"/>
                  </w:divBdr>
                </w:div>
                <w:div w:id="1843470410">
                  <w:marLeft w:val="0"/>
                  <w:marRight w:val="0"/>
                  <w:marTop w:val="0"/>
                  <w:marBottom w:val="0"/>
                  <w:divBdr>
                    <w:top w:val="none" w:sz="0" w:space="0" w:color="auto"/>
                    <w:left w:val="none" w:sz="0" w:space="0" w:color="auto"/>
                    <w:bottom w:val="none" w:sz="0" w:space="0" w:color="auto"/>
                    <w:right w:val="none" w:sz="0" w:space="0" w:color="auto"/>
                  </w:divBdr>
                </w:div>
                <w:div w:id="996686998">
                  <w:marLeft w:val="0"/>
                  <w:marRight w:val="0"/>
                  <w:marTop w:val="0"/>
                  <w:marBottom w:val="0"/>
                  <w:divBdr>
                    <w:top w:val="none" w:sz="0" w:space="0" w:color="auto"/>
                    <w:left w:val="none" w:sz="0" w:space="0" w:color="auto"/>
                    <w:bottom w:val="none" w:sz="0" w:space="0" w:color="auto"/>
                    <w:right w:val="none" w:sz="0" w:space="0" w:color="auto"/>
                  </w:divBdr>
                </w:div>
                <w:div w:id="1722822046">
                  <w:marLeft w:val="0"/>
                  <w:marRight w:val="0"/>
                  <w:marTop w:val="0"/>
                  <w:marBottom w:val="0"/>
                  <w:divBdr>
                    <w:top w:val="none" w:sz="0" w:space="0" w:color="auto"/>
                    <w:left w:val="none" w:sz="0" w:space="0" w:color="auto"/>
                    <w:bottom w:val="none" w:sz="0" w:space="0" w:color="auto"/>
                    <w:right w:val="none" w:sz="0" w:space="0" w:color="auto"/>
                  </w:divBdr>
                </w:div>
                <w:div w:id="290290314">
                  <w:marLeft w:val="0"/>
                  <w:marRight w:val="0"/>
                  <w:marTop w:val="0"/>
                  <w:marBottom w:val="0"/>
                  <w:divBdr>
                    <w:top w:val="none" w:sz="0" w:space="0" w:color="auto"/>
                    <w:left w:val="none" w:sz="0" w:space="0" w:color="auto"/>
                    <w:bottom w:val="none" w:sz="0" w:space="0" w:color="auto"/>
                    <w:right w:val="none" w:sz="0" w:space="0" w:color="auto"/>
                  </w:divBdr>
                </w:div>
                <w:div w:id="1255090012">
                  <w:marLeft w:val="0"/>
                  <w:marRight w:val="0"/>
                  <w:marTop w:val="0"/>
                  <w:marBottom w:val="0"/>
                  <w:divBdr>
                    <w:top w:val="none" w:sz="0" w:space="0" w:color="auto"/>
                    <w:left w:val="none" w:sz="0" w:space="0" w:color="auto"/>
                    <w:bottom w:val="none" w:sz="0" w:space="0" w:color="auto"/>
                    <w:right w:val="none" w:sz="0" w:space="0" w:color="auto"/>
                  </w:divBdr>
                </w:div>
                <w:div w:id="1998872977">
                  <w:marLeft w:val="0"/>
                  <w:marRight w:val="0"/>
                  <w:marTop w:val="0"/>
                  <w:marBottom w:val="0"/>
                  <w:divBdr>
                    <w:top w:val="none" w:sz="0" w:space="0" w:color="auto"/>
                    <w:left w:val="none" w:sz="0" w:space="0" w:color="auto"/>
                    <w:bottom w:val="none" w:sz="0" w:space="0" w:color="auto"/>
                    <w:right w:val="none" w:sz="0" w:space="0" w:color="auto"/>
                  </w:divBdr>
                </w:div>
                <w:div w:id="303436179">
                  <w:marLeft w:val="0"/>
                  <w:marRight w:val="0"/>
                  <w:marTop w:val="0"/>
                  <w:marBottom w:val="0"/>
                  <w:divBdr>
                    <w:top w:val="none" w:sz="0" w:space="0" w:color="auto"/>
                    <w:left w:val="none" w:sz="0" w:space="0" w:color="auto"/>
                    <w:bottom w:val="none" w:sz="0" w:space="0" w:color="auto"/>
                    <w:right w:val="none" w:sz="0" w:space="0" w:color="auto"/>
                  </w:divBdr>
                </w:div>
                <w:div w:id="1147939382">
                  <w:marLeft w:val="0"/>
                  <w:marRight w:val="0"/>
                  <w:marTop w:val="0"/>
                  <w:marBottom w:val="0"/>
                  <w:divBdr>
                    <w:top w:val="none" w:sz="0" w:space="0" w:color="auto"/>
                    <w:left w:val="none" w:sz="0" w:space="0" w:color="auto"/>
                    <w:bottom w:val="none" w:sz="0" w:space="0" w:color="auto"/>
                    <w:right w:val="none" w:sz="0" w:space="0" w:color="auto"/>
                  </w:divBdr>
                </w:div>
                <w:div w:id="20199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ungtamwto.vn/wto/cam-ket-mo-cua-thi-truong-dich-vu-ngan-hang-va-cac-dich-vu-tai-chinh" TargetMode="External"/><Relationship Id="rId13" Type="http://schemas.openxmlformats.org/officeDocument/2006/relationships/hyperlink" Target="http://www.trungtamwto.vn/wto/cam-ket-mo-cua-thi-truong-dich-vu-ngan-hang-va-cac-dich-vu-tai-chinh" TargetMode="External"/><Relationship Id="rId3" Type="http://schemas.openxmlformats.org/officeDocument/2006/relationships/settings" Target="settings.xml"/><Relationship Id="rId7" Type="http://schemas.openxmlformats.org/officeDocument/2006/relationships/hyperlink" Target="http://www.trungtamwto.vn/wto/cam-ket-mo-cua-thi-truong-dich-vu-ngan-hang-va-cac-dich-vu-tai-chinh" TargetMode="External"/><Relationship Id="rId12" Type="http://schemas.openxmlformats.org/officeDocument/2006/relationships/hyperlink" Target="http://www.trungtamwto.vn/wto/cam-ket-mo-cua-thi-truong-dich-vu-ngan-hang-va-cac-dich-vu-tai-chin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trungtamwto.vn/wto/cam-ket-mo-cua-thi-truong-dich-vu-ngan-hang-va-cac-dich-vu-tai-chinh" TargetMode="External"/><Relationship Id="rId11" Type="http://schemas.openxmlformats.org/officeDocument/2006/relationships/hyperlink" Target="http://www.trungtamwto.vn/wto/cam-ket-mo-cua-thi-truong-dich-vu-ngan-hang-va-cac-dich-vu-tai-chinh" TargetMode="External"/><Relationship Id="rId5" Type="http://schemas.openxmlformats.org/officeDocument/2006/relationships/hyperlink" Target="http://www.trungtamwto.vn/wto/cam-ket-mo-cua-thi-truong-dich-vu-ngan-hang-va-cac-dich-vu-tai-chinh" TargetMode="External"/><Relationship Id="rId15" Type="http://schemas.openxmlformats.org/officeDocument/2006/relationships/hyperlink" Target="http://www.trungtamwto.vn/wto/cam-ket-mo-cua-thi-truong-dich-vu-ngan-hang-va-cac-dich-vu-tai-chinh" TargetMode="External"/><Relationship Id="rId10" Type="http://schemas.openxmlformats.org/officeDocument/2006/relationships/hyperlink" Target="http://www.trungtamwto.vn/wto/cam-ket-mo-cua-thi-truong-dich-vu-ngan-hang-va-cac-dich-vu-tai-chinh" TargetMode="External"/><Relationship Id="rId4" Type="http://schemas.openxmlformats.org/officeDocument/2006/relationships/webSettings" Target="webSettings.xml"/><Relationship Id="rId9" Type="http://schemas.openxmlformats.org/officeDocument/2006/relationships/hyperlink" Target="http://www.trungtamwto.vn/wto/cam-ket-mo-cua-thi-truong-dich-vu-ngan-hang-va-cac-dich-vu-tai-chinh" TargetMode="External"/><Relationship Id="rId14" Type="http://schemas.openxmlformats.org/officeDocument/2006/relationships/hyperlink" Target="http://www.trungtamwto.vn/wto/cam-ket-mo-cua-thi-truong-dich-vu-ngan-hang-va-cac-dich-vu-tai-chi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2139</Words>
  <Characters>12197</Characters>
  <Application>Microsoft Office Word</Application>
  <DocSecurity>0</DocSecurity>
  <Lines>101</Lines>
  <Paragraphs>28</Paragraphs>
  <ScaleCrop>false</ScaleCrop>
  <Company>TRAN DOAN COMPUTER</Company>
  <LinksUpToDate>false</LinksUpToDate>
  <CharactersWithSpaces>14308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vynguyenhoangthanh</dc:creator>
  <cp:keywords/>
  <dc:description/>
  <cp:lastModifiedBy>vynguyenhoangthanh</cp:lastModifiedBy>
  <cp:revision>1</cp:revision>
  <dcterms:created xsi:type="dcterms:W3CDTF">2015-07-23T08:58:00Z</dcterms:created>
  <dcterms:modified xsi:type="dcterms:W3CDTF">2015-07-23T08:59:00Z</dcterms:modified>
</cp:coreProperties>
</file>