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9F" w:rsidRPr="0042439F" w:rsidRDefault="0042439F" w:rsidP="0042439F">
      <w:pPr>
        <w:spacing w:before="100" w:beforeAutospacing="1" w:after="100" w:afterAutospacing="1" w:line="240" w:lineRule="auto"/>
        <w:outlineLvl w:val="0"/>
        <w:rPr>
          <w:rFonts w:eastAsia="Times New Roman" w:cs="Times New Roman"/>
          <w:b/>
          <w:bCs/>
          <w:kern w:val="36"/>
          <w:sz w:val="48"/>
          <w:szCs w:val="48"/>
        </w:rPr>
      </w:pPr>
      <w:r w:rsidRPr="0042439F">
        <w:rPr>
          <w:rFonts w:eastAsia="Times New Roman" w:cs="Times New Roman"/>
          <w:b/>
          <w:bCs/>
          <w:kern w:val="36"/>
          <w:sz w:val="48"/>
          <w:szCs w:val="48"/>
        </w:rPr>
        <w:t>Cam Kết Mở Cửa Thị Trường Các Dịch Vụ Kinh Doanh</w:t>
      </w:r>
    </w:p>
    <w:p w:rsidR="0042439F" w:rsidRPr="0042439F" w:rsidRDefault="0042439F" w:rsidP="0042439F">
      <w:pPr>
        <w:spacing w:after="0" w:line="240" w:lineRule="auto"/>
        <w:rPr>
          <w:rFonts w:eastAsia="Times New Roman" w:cs="Times New Roman"/>
          <w:sz w:val="24"/>
          <w:szCs w:val="24"/>
        </w:rPr>
      </w:pPr>
      <w:r w:rsidRPr="0042439F">
        <w:rPr>
          <w:rFonts w:eastAsia="Times New Roman" w:cs="Times New Roman"/>
          <w:sz w:val="24"/>
          <w:szCs w:val="24"/>
        </w:rPr>
        <w:t xml:space="preserve">27/01/2010 </w:t>
      </w:r>
    </w:p>
    <w:p w:rsidR="0042439F" w:rsidRPr="0042439F" w:rsidRDefault="0042439F" w:rsidP="0042439F">
      <w:pPr>
        <w:spacing w:after="0" w:line="240" w:lineRule="auto"/>
        <w:rPr>
          <w:rFonts w:eastAsia="Times New Roman" w:cs="Times New Roman"/>
          <w:sz w:val="24"/>
          <w:szCs w:val="24"/>
        </w:rPr>
      </w:pPr>
      <w:hyperlink r:id="rId5" w:history="1">
        <w:r w:rsidRPr="0042439F">
          <w:rPr>
            <w:rFonts w:eastAsia="Times New Roman" w:cs="Times New Roman"/>
            <w:b/>
            <w:bCs/>
            <w:color w:val="0000FF"/>
            <w:sz w:val="24"/>
            <w:szCs w:val="24"/>
            <w:u w:val="single"/>
          </w:rPr>
          <w:t>Việt Nam cam kết những dịch vụ kinh doanh nào khi gia nhập WTO?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Gia nhập WTO, Việt Nam đã đưa ra cam kết mở cửa thị trường đối với các dịch vụ kinh doanh (bao gồm cả các dịch vụ chuyên môn) sau đây:</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           Dịch vụ pháp lý; </w:t>
      </w:r>
      <w:r w:rsidRPr="0042439F">
        <w:rPr>
          <w:rFonts w:eastAsia="Times New Roman" w:cs="Times New Roman"/>
          <w:sz w:val="24"/>
          <w:szCs w:val="24"/>
        </w:rPr>
        <w:br/>
        <w:t xml:space="preserve">-           Dịch vụ kế toán, kiểm toán và ghi sổ kế toán, dịch vụ thuế;  </w:t>
      </w:r>
      <w:r w:rsidRPr="0042439F">
        <w:rPr>
          <w:rFonts w:eastAsia="Times New Roman" w:cs="Times New Roman"/>
          <w:sz w:val="24"/>
          <w:szCs w:val="24"/>
        </w:rPr>
        <w:br/>
        <w:t xml:space="preserve">-           Dịch vụ kiến trúc; </w:t>
      </w:r>
      <w:r w:rsidRPr="0042439F">
        <w:rPr>
          <w:rFonts w:eastAsia="Times New Roman" w:cs="Times New Roman"/>
          <w:sz w:val="24"/>
          <w:szCs w:val="24"/>
        </w:rPr>
        <w:br/>
        <w:t xml:space="preserve">-           Dịch vụ tư vấn kỹ thuật, dịch vụ tư vấn kỹ thuật đồng bộ; </w:t>
      </w:r>
      <w:r w:rsidRPr="0042439F">
        <w:rPr>
          <w:rFonts w:eastAsia="Times New Roman" w:cs="Times New Roman"/>
          <w:sz w:val="24"/>
          <w:szCs w:val="24"/>
        </w:rPr>
        <w:br/>
        <w:t xml:space="preserve">-           Dịch vụ quy hoạch đô thị và kiến trúc cảnh quan đô thị; </w:t>
      </w:r>
      <w:r w:rsidRPr="0042439F">
        <w:rPr>
          <w:rFonts w:eastAsia="Times New Roman" w:cs="Times New Roman"/>
          <w:sz w:val="24"/>
          <w:szCs w:val="24"/>
        </w:rPr>
        <w:br/>
        <w:t>-           Dịch vụ máy tính và các dịch vụ liên quan;</w:t>
      </w:r>
      <w:r w:rsidRPr="0042439F">
        <w:rPr>
          <w:rFonts w:eastAsia="Times New Roman" w:cs="Times New Roman"/>
          <w:sz w:val="24"/>
          <w:szCs w:val="24"/>
        </w:rPr>
        <w:br/>
        <w:t xml:space="preserve">-           Dịch vụ nghiên cứu và phát triển; </w:t>
      </w:r>
      <w:r w:rsidRPr="0042439F">
        <w:rPr>
          <w:rFonts w:eastAsia="Times New Roman" w:cs="Times New Roman"/>
          <w:sz w:val="24"/>
          <w:szCs w:val="24"/>
        </w:rPr>
        <w:br/>
        <w:t xml:space="preserve">-           Dịch vụ quảng cáo; </w:t>
      </w:r>
      <w:r w:rsidRPr="0042439F">
        <w:rPr>
          <w:rFonts w:eastAsia="Times New Roman" w:cs="Times New Roman"/>
          <w:sz w:val="24"/>
          <w:szCs w:val="24"/>
        </w:rPr>
        <w:br/>
        <w:t xml:space="preserve">-           Dịch vụ nghiên cứu thị trường; </w:t>
      </w:r>
      <w:r w:rsidRPr="0042439F">
        <w:rPr>
          <w:rFonts w:eastAsia="Times New Roman" w:cs="Times New Roman"/>
          <w:sz w:val="24"/>
          <w:szCs w:val="24"/>
        </w:rPr>
        <w:br/>
        <w:t xml:space="preserve">-           Dịch vụ tư vấn quản lý, dịch vụ liên quan đến tư vấn quản lý; </w:t>
      </w:r>
      <w:r w:rsidRPr="0042439F">
        <w:rPr>
          <w:rFonts w:eastAsia="Times New Roman" w:cs="Times New Roman"/>
          <w:sz w:val="24"/>
          <w:szCs w:val="24"/>
        </w:rPr>
        <w:br/>
        <w:t xml:space="preserve">-           Dịch vụ phân tích và kiểm định kỹ thuật; </w:t>
      </w:r>
      <w:r w:rsidRPr="0042439F">
        <w:rPr>
          <w:rFonts w:eastAsia="Times New Roman" w:cs="Times New Roman"/>
          <w:sz w:val="24"/>
          <w:szCs w:val="24"/>
        </w:rPr>
        <w:br/>
        <w:t xml:space="preserve">-           Dịch vụ liên quan đến khai thác mỏ; </w:t>
      </w:r>
      <w:r w:rsidRPr="0042439F">
        <w:rPr>
          <w:rFonts w:eastAsia="Times New Roman" w:cs="Times New Roman"/>
          <w:sz w:val="24"/>
          <w:szCs w:val="24"/>
        </w:rPr>
        <w:br/>
        <w:t xml:space="preserve">-           Dịch vụ liên quan đến sản xuất; </w:t>
      </w:r>
      <w:r w:rsidRPr="0042439F">
        <w:rPr>
          <w:rFonts w:eastAsia="Times New Roman" w:cs="Times New Roman"/>
          <w:sz w:val="24"/>
          <w:szCs w:val="24"/>
        </w:rPr>
        <w:br/>
        <w:t>-           Dịch vụ liên quan đến tư vấn khoa học kỹ thuật.</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Như vậy, đối với các loại dịch vụ này, Việt Nam buộc phải mở cửa thị trường (cho phép nhà đầu tư nước ngoài tham gia vào việc cung cấp dịch vụ tại Việt Nam hoặc cho tổ chức, cá nhân Việt Nam) ít nhất là theo các mức như đã cam kết. Đối với các dịch vụ kinh doanh khác chưa cam kết, Việt Nam có quyền tự do mở cửa thị trường theo mức độ và cách thức mà mình muốn.</w:t>
      </w:r>
    </w:p>
    <w:p w:rsidR="0042439F" w:rsidRPr="0042439F" w:rsidRDefault="0042439F" w:rsidP="0042439F">
      <w:pPr>
        <w:spacing w:after="0" w:line="240" w:lineRule="auto"/>
        <w:rPr>
          <w:rFonts w:eastAsia="Times New Roman" w:cs="Times New Roman"/>
          <w:sz w:val="24"/>
          <w:szCs w:val="24"/>
        </w:rPr>
      </w:pPr>
      <w:hyperlink r:id="rId6" w:history="1">
        <w:r w:rsidRPr="0042439F">
          <w:rPr>
            <w:rFonts w:eastAsia="Times New Roman" w:cs="Times New Roman"/>
            <w:b/>
            <w:bCs/>
            <w:color w:val="0000FF"/>
            <w:sz w:val="24"/>
            <w:szCs w:val="24"/>
            <w:u w:val="single"/>
          </w:rPr>
          <w:t>Đối với dịch vụ pháp lý, các tổ chức luật sư nước ngoài có thể hoạt động tại Việt Nam dưới các hình thức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Theo cam kết gia nhập WTO của Việt Nam, các tổ chức luật sư nước ngoài có thể hoạt động tại Việt Nam dưới các hình thức hiện diện sau kể từ ngày 11/1/2007:</w:t>
      </w:r>
    </w:p>
    <w:p w:rsidR="0042439F" w:rsidRPr="0042439F" w:rsidRDefault="0042439F" w:rsidP="0042439F">
      <w:pPr>
        <w:numPr>
          <w:ilvl w:val="0"/>
          <w:numId w:val="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Lập chi nhánh tại Việt Nam; </w:t>
      </w:r>
    </w:p>
    <w:p w:rsidR="0042439F" w:rsidRPr="0042439F" w:rsidRDefault="0042439F" w:rsidP="0042439F">
      <w:pPr>
        <w:numPr>
          <w:ilvl w:val="0"/>
          <w:numId w:val="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Thành lập doanh nghiệp 100% vốn nước ngoài tại Việt Nam; </w:t>
      </w:r>
    </w:p>
    <w:p w:rsidR="0042439F" w:rsidRPr="0042439F" w:rsidRDefault="0042439F" w:rsidP="0042439F">
      <w:pPr>
        <w:numPr>
          <w:ilvl w:val="0"/>
          <w:numId w:val="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Thành lập công ty hợp danh giữa tổ chức luật sư nước ngoài và công ty luật hợp danh Việt Nam.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42439F" w:rsidRPr="0042439F" w:rsidTr="0042439F">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Hộp 1 - Tổ chức luật sư nước ngoài là gì?</w:t>
            </w:r>
            <w:r w:rsidRPr="0042439F">
              <w:rPr>
                <w:rFonts w:eastAsia="Times New Roman" w:cs="Times New Roman"/>
                <w:sz w:val="24"/>
                <w:szCs w:val="24"/>
              </w:rPr>
              <w:br/>
              <w:t>Trong cam kết gia nhập WTO của Việt Nam, “tổ chức luật sư nước ngoài” được hiểu là:</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 Tổ chức của các luật sư hành nghề dưới bất kỳ hình thức doanh nghiệp/đơn vị thương mại </w:t>
            </w:r>
            <w:r w:rsidRPr="0042439F">
              <w:rPr>
                <w:rFonts w:eastAsia="Times New Roman" w:cs="Times New Roman"/>
                <w:sz w:val="24"/>
                <w:szCs w:val="24"/>
              </w:rPr>
              <w:lastRenderedPageBreak/>
              <w:t>nào; và</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Do một hoặc nhiều luật sư hoặc công ty luật nước ngoài thành lập ở nước ngoài.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Như vậy, tổ chức luật sư nước ngoài có thể là hãng luật, công ty luật TNHH, công ty luật cổ phần… được thành lập theo pháp luật nước ngoài.</w:t>
            </w:r>
          </w:p>
        </w:tc>
      </w:tr>
    </w:tbl>
    <w:p w:rsidR="0042439F" w:rsidRPr="0042439F" w:rsidRDefault="0042439F" w:rsidP="0042439F">
      <w:pPr>
        <w:spacing w:after="0" w:line="240" w:lineRule="auto"/>
        <w:rPr>
          <w:rFonts w:eastAsia="Times New Roman" w:cs="Times New Roman"/>
          <w:sz w:val="24"/>
          <w:szCs w:val="24"/>
        </w:rPr>
      </w:pPr>
      <w:hyperlink r:id="rId7" w:history="1">
        <w:r w:rsidRPr="0042439F">
          <w:rPr>
            <w:rFonts w:eastAsia="Times New Roman" w:cs="Times New Roman"/>
            <w:b/>
            <w:bCs/>
            <w:color w:val="0000FF"/>
            <w:sz w:val="24"/>
            <w:szCs w:val="24"/>
            <w:u w:val="single"/>
          </w:rPr>
          <w:t>Tổ chức luật sư nước ngoài hiện diện tại Việt Nam có thể cung cấp các dịch vụ pháp lý nào tại Việt Nam?</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Gia nhập WTO, Việt Nam cam kết cho phép các công ty con, công ty liên danh với công ty Việt Nam và chi nhánh của tổ chức luật sư nước ngoài tại Việt Nam được phép thực hiện </w:t>
      </w:r>
      <w:r w:rsidRPr="0042439F">
        <w:rPr>
          <w:rFonts w:eastAsia="Times New Roman" w:cs="Times New Roman"/>
          <w:sz w:val="24"/>
          <w:szCs w:val="24"/>
          <w:u w:val="single"/>
        </w:rPr>
        <w:t>tất cả các dịch vụ pháp lý</w:t>
      </w:r>
      <w:r w:rsidRPr="0042439F">
        <w:rPr>
          <w:rFonts w:eastAsia="Times New Roman" w:cs="Times New Roman"/>
          <w:sz w:val="24"/>
          <w:szCs w:val="24"/>
        </w:rPr>
        <w:t xml:space="preserve"> </w:t>
      </w:r>
      <w:r w:rsidRPr="0042439F">
        <w:rPr>
          <w:rFonts w:eastAsia="Times New Roman" w:cs="Times New Roman"/>
          <w:b/>
          <w:bCs/>
          <w:sz w:val="24"/>
          <w:szCs w:val="24"/>
          <w:u w:val="single"/>
        </w:rPr>
        <w:t>trừ</w:t>
      </w:r>
      <w:r w:rsidRPr="0042439F">
        <w:rPr>
          <w:rFonts w:eastAsia="Times New Roman" w:cs="Times New Roman"/>
          <w:sz w:val="24"/>
          <w:szCs w:val="24"/>
        </w:rPr>
        <w:t xml:space="preserve"> các dịch vụ sau (chưa cam kết):</w:t>
      </w:r>
    </w:p>
    <w:p w:rsidR="0042439F" w:rsidRPr="0042439F" w:rsidRDefault="0042439F" w:rsidP="0042439F">
      <w:pPr>
        <w:numPr>
          <w:ilvl w:val="0"/>
          <w:numId w:val="2"/>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Tham gia tố tụng với tư cách là người bào chữa hay đại dịên cho khách hàng của mình trước Tòa án Việt Nam;</w:t>
      </w:r>
    </w:p>
    <w:p w:rsidR="0042439F" w:rsidRPr="0042439F" w:rsidRDefault="0042439F" w:rsidP="0042439F">
      <w:pPr>
        <w:numPr>
          <w:ilvl w:val="0"/>
          <w:numId w:val="2"/>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Thực hiện các dịch vụ giấy tờ pháp lý và công chứng liên quan đến pháp luật Việt Nam.</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u w:val="single"/>
        </w:rPr>
        <w:t>Chú ý</w:t>
      </w:r>
      <w:r w:rsidRPr="0042439F">
        <w:rPr>
          <w:rFonts w:eastAsia="Times New Roman" w:cs="Times New Roman"/>
          <w:sz w:val="24"/>
          <w:szCs w:val="24"/>
        </w:rPr>
        <w:t xml:space="preserve">: Đối với các dịch vụ pháp lý được phép thực hiện thì hiện diện của tổ chức luật sư nước ngoài tại Việt Nam cũng phải đáp ứng thêm các </w:t>
      </w:r>
      <w:r w:rsidRPr="0042439F">
        <w:rPr>
          <w:rFonts w:eastAsia="Times New Roman" w:cs="Times New Roman"/>
          <w:b/>
          <w:bCs/>
          <w:i/>
          <w:iCs/>
          <w:sz w:val="24"/>
          <w:szCs w:val="24"/>
        </w:rPr>
        <w:t>điều kiện cụ thể kèm theo</w:t>
      </w:r>
      <w:r w:rsidRPr="0042439F">
        <w:rPr>
          <w:rFonts w:eastAsia="Times New Roman" w:cs="Times New Roman"/>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42439F" w:rsidRPr="0042439F" w:rsidTr="0042439F">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Hộp 2 – Ví dụ về các loại dịch vụ pháp lý mà tổ chức luật sư nước ngoài có hiện diện tại Việt Nam được phép thực hiện và các điều kiện kèm theo</w:t>
            </w:r>
          </w:p>
          <w:p w:rsidR="0042439F" w:rsidRPr="0042439F" w:rsidRDefault="0042439F" w:rsidP="0042439F">
            <w:pPr>
              <w:numPr>
                <w:ilvl w:val="0"/>
                <w:numId w:val="3"/>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Dịch vụ </w:t>
            </w:r>
            <w:r w:rsidRPr="0042439F">
              <w:rPr>
                <w:rFonts w:eastAsia="Times New Roman" w:cs="Times New Roman"/>
                <w:sz w:val="24"/>
                <w:szCs w:val="24"/>
                <w:u w:val="single"/>
              </w:rPr>
              <w:t>tư vấn luật</w:t>
            </w:r>
            <w:r w:rsidRPr="0042439F">
              <w:rPr>
                <w:rFonts w:eastAsia="Times New Roman" w:cs="Times New Roman"/>
                <w:sz w:val="24"/>
                <w:szCs w:val="24"/>
              </w:rPr>
              <w:t xml:space="preserve"> trong tất cả các lĩnh vực (riêng trường hợp tư vấn luật Việt Nam, chỉ được phép thực hiện nếu luật sư tư vấn đã tốt nghiệp đại học luật của Việt Nam và đáp ứng được các yêu cầu áp dụng cho luật sư hành nghề tương tự của Việt Nam);</w:t>
            </w:r>
          </w:p>
          <w:p w:rsidR="0042439F" w:rsidRPr="0042439F" w:rsidRDefault="0042439F" w:rsidP="0042439F">
            <w:pPr>
              <w:numPr>
                <w:ilvl w:val="0"/>
                <w:numId w:val="3"/>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Luật sư nước ngoài được phép trở thành </w:t>
            </w:r>
            <w:r w:rsidRPr="0042439F">
              <w:rPr>
                <w:rFonts w:eastAsia="Times New Roman" w:cs="Times New Roman"/>
                <w:sz w:val="24"/>
                <w:szCs w:val="24"/>
                <w:u w:val="single"/>
              </w:rPr>
              <w:t>trọng tài viên</w:t>
            </w:r>
            <w:r w:rsidRPr="0042439F">
              <w:rPr>
                <w:rFonts w:eastAsia="Times New Roman" w:cs="Times New Roman"/>
                <w:sz w:val="24"/>
                <w:szCs w:val="24"/>
              </w:rPr>
              <w:t xml:space="preserve"> nhưng chỉ trong các vụ tranh chấp thương mại có yếu tố nước ngoài.</w:t>
            </w:r>
          </w:p>
        </w:tc>
      </w:tr>
    </w:tbl>
    <w:p w:rsidR="0042439F" w:rsidRPr="0042439F" w:rsidRDefault="0042439F" w:rsidP="0042439F">
      <w:pPr>
        <w:spacing w:after="0" w:line="240" w:lineRule="auto"/>
        <w:rPr>
          <w:rFonts w:eastAsia="Times New Roman" w:cs="Times New Roman"/>
          <w:sz w:val="24"/>
          <w:szCs w:val="24"/>
        </w:rPr>
      </w:pPr>
      <w:hyperlink r:id="rId8" w:history="1">
        <w:r w:rsidRPr="0042439F">
          <w:rPr>
            <w:rFonts w:eastAsia="Times New Roman" w:cs="Times New Roman"/>
            <w:b/>
            <w:bCs/>
            <w:color w:val="0000FF"/>
            <w:sz w:val="24"/>
            <w:szCs w:val="24"/>
            <w:u w:val="single"/>
          </w:rPr>
          <w:t>Tổ chức luật sư nước ngoài không có hiện diện tại Việt Nam được phép cung cấp những dịch vụ pháp lý nào cho khách hàng Việt Nam?</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Theo cam kết gia nhập WTO của Việt Nam, tổ chức luật sư nước ngoài không có hiện diện thương mại tại Việt Nam chỉ được quyền cung cấp cho các khách hàng Việt Nam các </w:t>
      </w:r>
      <w:r w:rsidRPr="0042439F">
        <w:rPr>
          <w:rFonts w:eastAsia="Times New Roman" w:cs="Times New Roman"/>
          <w:sz w:val="24"/>
          <w:szCs w:val="24"/>
          <w:u w:val="single"/>
        </w:rPr>
        <w:t xml:space="preserve">dịch vụ </w:t>
      </w:r>
      <w:r w:rsidRPr="0042439F">
        <w:rPr>
          <w:rFonts w:eastAsia="Times New Roman" w:cs="Times New Roman"/>
          <w:b/>
          <w:bCs/>
          <w:i/>
          <w:iCs/>
          <w:sz w:val="24"/>
          <w:szCs w:val="24"/>
          <w:u w:val="single"/>
        </w:rPr>
        <w:t>tư vấn pháp lý</w:t>
      </w:r>
      <w:r w:rsidRPr="0042439F">
        <w:rPr>
          <w:rFonts w:eastAsia="Times New Roman" w:cs="Times New Roman"/>
          <w:sz w:val="24"/>
          <w:szCs w:val="24"/>
        </w:rPr>
        <w:t>liên quan đến:</w:t>
      </w:r>
    </w:p>
    <w:p w:rsidR="0042439F" w:rsidRPr="0042439F" w:rsidRDefault="0042439F" w:rsidP="0042439F">
      <w:pPr>
        <w:numPr>
          <w:ilvl w:val="0"/>
          <w:numId w:val="4"/>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Pháp luật nước ngoài (pháp luật của một nước không phải Việt Nam); hoặc</w:t>
      </w:r>
    </w:p>
    <w:p w:rsidR="0042439F" w:rsidRPr="0042439F" w:rsidRDefault="0042439F" w:rsidP="0042439F">
      <w:pPr>
        <w:numPr>
          <w:ilvl w:val="0"/>
          <w:numId w:val="4"/>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Pháp luật quốc tế (pháp luật thương mại theo các Công ước quốc tế, các tập quán thương mại…)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42439F" w:rsidRPr="0042439F" w:rsidTr="0042439F">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Hộp 3 – Doanh nghiệp Việt Nam có được quyền thuê các công ty luật nước ngoài trong các vụ kiện chống bán phá giá không?</w:t>
            </w:r>
            <w:r w:rsidRPr="0042439F">
              <w:rPr>
                <w:rFonts w:eastAsia="Times New Roman" w:cs="Times New Roman"/>
                <w:sz w:val="24"/>
                <w:szCs w:val="24"/>
              </w:rPr>
              <w:br/>
              <w:t xml:space="preserve">Với cam kết về dịch vụ pháp lý của Việt Nam, trong các vụ kiện chống bán phá giá ở nước ngoài (tức là có liên quan đến pháp luật nước ngoài hoặc một Hiệp định trong khuôn khổ WTO), doanh nghiệp Việt Nam có quyền thuê công ty luật nước ngoài (dù có hay không </w:t>
            </w:r>
            <w:r w:rsidRPr="0042439F">
              <w:rPr>
                <w:rFonts w:eastAsia="Times New Roman" w:cs="Times New Roman"/>
                <w:sz w:val="24"/>
                <w:szCs w:val="24"/>
              </w:rPr>
              <w:lastRenderedPageBreak/>
              <w:t>có hiện diện tại Việt Nam) thực hiện các dịch vụ pháp lý cần thiết.</w:t>
            </w:r>
            <w:r w:rsidRPr="0042439F">
              <w:rPr>
                <w:rFonts w:eastAsia="Times New Roman" w:cs="Times New Roman"/>
                <w:sz w:val="24"/>
                <w:szCs w:val="24"/>
              </w:rPr>
              <w:br/>
              <w:t>Tương tự, trong tất cả các vụ kiện hay tranh chấp có liên quan đến pháp luật quốc tế (đặc biệt là pháp luật thương mại quốc tế), doanh nghiệp Việt Nam có thể thuê các tổ chức luật sư nước ngoài cung cấp tất cả các dịch vụ pháp lý có liên quan đến pháp luật quốc tế.</w:t>
            </w:r>
          </w:p>
        </w:tc>
      </w:tr>
    </w:tbl>
    <w:p w:rsidR="0042439F" w:rsidRPr="0042439F" w:rsidRDefault="0042439F" w:rsidP="0042439F">
      <w:pPr>
        <w:spacing w:after="0" w:line="240" w:lineRule="auto"/>
        <w:rPr>
          <w:rFonts w:eastAsia="Times New Roman" w:cs="Times New Roman"/>
          <w:sz w:val="24"/>
          <w:szCs w:val="24"/>
        </w:rPr>
      </w:pPr>
      <w:hyperlink r:id="rId9" w:history="1">
        <w:r w:rsidRPr="0042439F">
          <w:rPr>
            <w:rFonts w:eastAsia="Times New Roman" w:cs="Times New Roman"/>
            <w:b/>
            <w:bCs/>
            <w:color w:val="0000FF"/>
            <w:sz w:val="24"/>
            <w:szCs w:val="24"/>
            <w:u w:val="single"/>
          </w:rPr>
          <w:t>Đối với dịch vụ kiến trúc, tư vấn kỹ thuật, tư vấn kỹ thuật đồng bộ, nhà đầu tư nước ngoài có thể hoạt động ở Việt Nam dưới hình thức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Theo cam kết gia nhập WTO của Việt Nam, để cung cấp các dịch vụ kiến trúc, dịch vụ tư vấn kỹ thuật, tư vấn kỹ thuật đồng bộ tại Việt Nam, nhà đầu tư nước ngoài cần đáp ứng điều kiện sau:</w:t>
      </w:r>
    </w:p>
    <w:p w:rsidR="0042439F" w:rsidRPr="0042439F" w:rsidRDefault="0042439F" w:rsidP="0042439F">
      <w:pPr>
        <w:numPr>
          <w:ilvl w:val="0"/>
          <w:numId w:val="5"/>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Là pháp nhân của một nước thành viên WTO; và</w:t>
      </w:r>
    </w:p>
    <w:p w:rsidR="0042439F" w:rsidRPr="0042439F" w:rsidRDefault="0042439F" w:rsidP="0042439F">
      <w:pPr>
        <w:numPr>
          <w:ilvl w:val="0"/>
          <w:numId w:val="5"/>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Cung cấp dịch vụ tại Việt Nam dưới một trong các hình thức hiện diện sau:</w:t>
      </w:r>
    </w:p>
    <w:p w:rsidR="0042439F" w:rsidRPr="0042439F" w:rsidRDefault="0042439F" w:rsidP="0042439F">
      <w:pPr>
        <w:numPr>
          <w:ilvl w:val="0"/>
          <w:numId w:val="6"/>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văn phòng đại diện (không được trực tiếp thực hiện các hoạt động sinh lời);</w:t>
      </w:r>
    </w:p>
    <w:p w:rsidR="0042439F" w:rsidRPr="0042439F" w:rsidRDefault="0042439F" w:rsidP="0042439F">
      <w:pPr>
        <w:numPr>
          <w:ilvl w:val="0"/>
          <w:numId w:val="6"/>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Liên doanh với đối tác Việt Nam;</w:t>
      </w:r>
    </w:p>
    <w:p w:rsidR="0042439F" w:rsidRPr="0042439F" w:rsidRDefault="0042439F" w:rsidP="0042439F">
      <w:pPr>
        <w:numPr>
          <w:ilvl w:val="0"/>
          <w:numId w:val="6"/>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doanh nghiệp 100% vốn nước ngoài tại Việt Nam</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Ngoài ra, doanh nghiệp dịch vụ kiến trúc hoặc tư vấn kỹ thuật, tư vấn kỹ thuật đồng bộ nước ngoài có thể cung cấp dịch vụ cho khách hàng Việt Nam khi không có hiện diện thương mại tại Việt Nam kể từ ngày 11/1/2007 (gọi là hình thức cung cấp dịch vụ qua biên giới).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42439F" w:rsidRPr="0042439F" w:rsidTr="0042439F">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Hộp 4 - Nhà đầu tư nước ngoài cung cấp dịch vụ tư vấn kỹ thuật, tư vấn kỹ thuật đồng bộ tại Việt Nam bị hạn chế gì về loại hoạt động?</w:t>
            </w:r>
          </w:p>
          <w:p w:rsidR="0042439F" w:rsidRPr="0042439F" w:rsidRDefault="0042439F" w:rsidP="0042439F">
            <w:pPr>
              <w:numPr>
                <w:ilvl w:val="0"/>
                <w:numId w:val="7"/>
              </w:numPr>
              <w:spacing w:before="100" w:beforeAutospacing="1" w:after="100" w:afterAutospacing="1" w:line="240" w:lineRule="auto"/>
              <w:rPr>
                <w:rFonts w:eastAsia="Times New Roman" w:cs="Times New Roman"/>
                <w:sz w:val="24"/>
                <w:szCs w:val="24"/>
              </w:rPr>
            </w:pPr>
            <w:r w:rsidRPr="0042439F">
              <w:rPr>
                <w:rFonts w:eastAsia="Times New Roman" w:cs="Times New Roman"/>
                <w:b/>
                <w:bCs/>
                <w:i/>
                <w:iCs/>
                <w:sz w:val="24"/>
                <w:szCs w:val="24"/>
                <w:u w:val="single"/>
              </w:rPr>
              <w:t>Đối với doanh nghiệp 100% vốn nước ngoài</w:t>
            </w:r>
            <w:r w:rsidRPr="0042439F">
              <w:rPr>
                <w:rFonts w:eastAsia="Times New Roman" w:cs="Times New Roman"/>
                <w:sz w:val="24"/>
                <w:szCs w:val="24"/>
              </w:rPr>
              <w:t xml:space="preserve">: cho đến trước ngày 11/1/2009, các doanh nghiệp này chỉ được cung cấp dịch vụ </w:t>
            </w:r>
            <w:r w:rsidRPr="0042439F">
              <w:rPr>
                <w:rFonts w:eastAsia="Times New Roman" w:cs="Times New Roman"/>
                <w:i/>
                <w:iCs/>
                <w:sz w:val="24"/>
                <w:szCs w:val="24"/>
              </w:rPr>
              <w:t>cho các doanh nghiệp có vốn đầu tư nước ngoài tại Việt Nam</w:t>
            </w:r>
            <w:r w:rsidRPr="0042439F">
              <w:rPr>
                <w:rFonts w:eastAsia="Times New Roman" w:cs="Times New Roman"/>
                <w:sz w:val="24"/>
                <w:szCs w:val="24"/>
              </w:rPr>
              <w:t xml:space="preserve"> (Sau 11/1/2009, hạn chế này bị bãi bỏ, các doanh nghiệp này có thể cung cấp dịch vụ cho tất cả các khách hàng Việt Nam);</w:t>
            </w:r>
          </w:p>
          <w:p w:rsidR="0042439F" w:rsidRPr="0042439F" w:rsidRDefault="0042439F" w:rsidP="0042439F">
            <w:pPr>
              <w:numPr>
                <w:ilvl w:val="0"/>
                <w:numId w:val="7"/>
              </w:numPr>
              <w:spacing w:before="100" w:beforeAutospacing="1" w:after="100" w:afterAutospacing="1" w:line="240" w:lineRule="auto"/>
              <w:rPr>
                <w:rFonts w:eastAsia="Times New Roman" w:cs="Times New Roman"/>
                <w:sz w:val="24"/>
                <w:szCs w:val="24"/>
              </w:rPr>
            </w:pPr>
            <w:r w:rsidRPr="0042439F">
              <w:rPr>
                <w:rFonts w:eastAsia="Times New Roman" w:cs="Times New Roman"/>
                <w:b/>
                <w:bCs/>
                <w:i/>
                <w:iCs/>
                <w:sz w:val="24"/>
                <w:szCs w:val="24"/>
                <w:u w:val="single"/>
              </w:rPr>
              <w:t>Đối với tất cả các trường hợp</w:t>
            </w:r>
            <w:r w:rsidRPr="0042439F">
              <w:rPr>
                <w:rFonts w:eastAsia="Times New Roman" w:cs="Times New Roman"/>
                <w:sz w:val="24"/>
                <w:szCs w:val="24"/>
              </w:rPr>
              <w:t>: phải xin phép và được Chính phủ Việt Nam chấp thuận khi thực hiện các dịch vụ liên quan đến khảo sát địa hình, địa chất công trình, địa chất thủy văn, khảo sát môi trường, khảo sát kỹ thuật phục vụ quy hoạch phát triển nông thôn, quy hoạch phát triển ngành.</w:t>
            </w:r>
          </w:p>
        </w:tc>
      </w:tr>
    </w:tbl>
    <w:p w:rsidR="0042439F" w:rsidRPr="0042439F" w:rsidRDefault="0042439F" w:rsidP="0042439F">
      <w:pPr>
        <w:spacing w:after="0" w:line="240" w:lineRule="auto"/>
        <w:rPr>
          <w:rFonts w:eastAsia="Times New Roman" w:cs="Times New Roman"/>
          <w:sz w:val="24"/>
          <w:szCs w:val="24"/>
        </w:rPr>
      </w:pPr>
      <w:hyperlink r:id="rId10" w:history="1">
        <w:r w:rsidRPr="0042439F">
          <w:rPr>
            <w:rFonts w:eastAsia="Times New Roman" w:cs="Times New Roman"/>
            <w:b/>
            <w:bCs/>
            <w:color w:val="0000FF"/>
            <w:sz w:val="24"/>
            <w:szCs w:val="24"/>
            <w:u w:val="single"/>
          </w:rPr>
          <w:t>Đối với dịch vụ quy hoạch đô thị và kiến trúc cảnh quan đô thị, nhà đầu tư nước ngoài được phép hoạt động tại Việt Nam dưới hình thức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cho phép các nhà đầu tư nước ngoài được lập hiện diện thương mại để cung cấp dịch vụ quy hoạch đô thị và kiến trúc cảnh quan đô thị dưới các hình thức sau:</w:t>
      </w:r>
    </w:p>
    <w:p w:rsidR="0042439F" w:rsidRPr="0042439F" w:rsidRDefault="0042439F" w:rsidP="0042439F">
      <w:pPr>
        <w:numPr>
          <w:ilvl w:val="0"/>
          <w:numId w:val="8"/>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văn phòng đại diện (không được trực tiếp thực hiện các hoạt động sinh lời);</w:t>
      </w:r>
    </w:p>
    <w:p w:rsidR="0042439F" w:rsidRPr="0042439F" w:rsidRDefault="0042439F" w:rsidP="0042439F">
      <w:pPr>
        <w:numPr>
          <w:ilvl w:val="0"/>
          <w:numId w:val="8"/>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liên doanh với đối tác Việt Nam từ ngày 11/1/2007 (tỷ lệ vốn của nhà đầu tư nước ngoài trong liên doanh không bị hạn chế);</w:t>
      </w:r>
    </w:p>
    <w:p w:rsidR="0042439F" w:rsidRPr="0042439F" w:rsidRDefault="0042439F" w:rsidP="0042439F">
      <w:pPr>
        <w:numPr>
          <w:ilvl w:val="0"/>
          <w:numId w:val="8"/>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doanh nghiệp 100% vốn nước ngoài (từ sau ngày 11/1/2009)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42439F" w:rsidRPr="0042439F" w:rsidTr="0042439F">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 xml:space="preserve">Hộp 5 – Điều kiện để doanh nghiệp FDI cung cấp dịch vụ quy hoạch đô thị, kiến trúc </w:t>
            </w:r>
            <w:r w:rsidRPr="0042439F">
              <w:rPr>
                <w:rFonts w:eastAsia="Times New Roman" w:cs="Times New Roman"/>
                <w:b/>
                <w:bCs/>
                <w:sz w:val="24"/>
                <w:szCs w:val="24"/>
              </w:rPr>
              <w:lastRenderedPageBreak/>
              <w:t>cảnh quan đô thị tại Việt Nam?</w:t>
            </w:r>
          </w:p>
          <w:p w:rsidR="0042439F" w:rsidRPr="0042439F" w:rsidRDefault="0042439F" w:rsidP="0042439F">
            <w:pPr>
              <w:numPr>
                <w:ilvl w:val="0"/>
                <w:numId w:val="9"/>
              </w:num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u w:val="single"/>
              </w:rPr>
              <w:t>Điều kiện về nhân lực</w:t>
            </w:r>
            <w:r w:rsidRPr="0042439F">
              <w:rPr>
                <w:rFonts w:eastAsia="Times New Roman" w:cs="Times New Roman"/>
                <w:sz w:val="24"/>
                <w:szCs w:val="24"/>
              </w:rPr>
              <w:t>: Kiến trúc sư nước ngoài chịu trách nhiệm trong doanh nghiệp đó có chứng chỉ hành nghề do Việt Nam cấp hoặc được Việt Nam công nhận;</w:t>
            </w:r>
          </w:p>
          <w:p w:rsidR="0042439F" w:rsidRPr="0042439F" w:rsidRDefault="0042439F" w:rsidP="0042439F">
            <w:pPr>
              <w:numPr>
                <w:ilvl w:val="0"/>
                <w:numId w:val="9"/>
              </w:num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u w:val="single"/>
              </w:rPr>
              <w:t>Điều kiện về địa bàn hoạt động</w:t>
            </w:r>
            <w:r w:rsidRPr="0042439F">
              <w:rPr>
                <w:rFonts w:eastAsia="Times New Roman" w:cs="Times New Roman"/>
                <w:sz w:val="24"/>
                <w:szCs w:val="24"/>
              </w:rPr>
              <w:t>: Các doanh nghiệp FDI có thể cung cấp dịch vụ quy hoạch đô thị và kiến trúc cảnh quan đô thị cho tất cả các doanh nghiệp, khách hàng Việt Nam trừ trường hợp liên quan đến một số địa bàn nhạy cảm mà vì lý do an ninh quốc gia hay ổn định xã hội mà Chính phủ Việt nam có thể không cho phép doanh nghiệp có vốn đầu tư nước ngoài cung cấp các dịch vụ này.</w:t>
            </w:r>
          </w:p>
        </w:tc>
      </w:tr>
    </w:tbl>
    <w:p w:rsidR="0042439F" w:rsidRPr="0042439F" w:rsidRDefault="0042439F" w:rsidP="0042439F">
      <w:pPr>
        <w:spacing w:after="0" w:line="240" w:lineRule="auto"/>
        <w:rPr>
          <w:rFonts w:eastAsia="Times New Roman" w:cs="Times New Roman"/>
          <w:sz w:val="24"/>
          <w:szCs w:val="24"/>
        </w:rPr>
      </w:pPr>
      <w:hyperlink r:id="rId11" w:history="1">
        <w:r w:rsidRPr="0042439F">
          <w:rPr>
            <w:rFonts w:eastAsia="Times New Roman" w:cs="Times New Roman"/>
            <w:b/>
            <w:bCs/>
            <w:color w:val="0000FF"/>
            <w:sz w:val="24"/>
            <w:szCs w:val="24"/>
            <w:u w:val="single"/>
          </w:rPr>
          <w:t>Doanh nghiệp dịch vụ quy hoạch đô thị và kiến trúc cảnh quan đô thị nước ngoài không có hiện diện thương mại tại Việt Nam có được cung cấp các dịch vụ cho khách hàng tại Việt Nam không?</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cho phép các doanh nghiệp dịch vụ quy hoạch đô thị và kiến trúc cảnh quan đô thị nước ngoài không có hiện diện thương mại tại Việt Nam được cung cấp các dịch vụ liên quan cho khách hàng tại Việt Nam với điều kiện:</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Nội dung của dịch vụ phải được kiến trúc sư có chứng chỉ hành nghề phù hợp làm việc trong một tổ chức kiến trúc có tư cách pháp nhân của Việt Nam kiểm tra xác nhận; và</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Nội dung của dịch vụ tuân thủ luật pháp và các quy định liên quan của Việt Nam.</w:t>
      </w:r>
    </w:p>
    <w:p w:rsidR="0042439F" w:rsidRPr="0042439F" w:rsidRDefault="0042439F" w:rsidP="0042439F">
      <w:pPr>
        <w:spacing w:after="0" w:line="240" w:lineRule="auto"/>
        <w:rPr>
          <w:rFonts w:eastAsia="Times New Roman" w:cs="Times New Roman"/>
          <w:sz w:val="24"/>
          <w:szCs w:val="24"/>
        </w:rPr>
      </w:pPr>
      <w:hyperlink r:id="rId12" w:history="1">
        <w:r w:rsidRPr="0042439F">
          <w:rPr>
            <w:rFonts w:eastAsia="Times New Roman" w:cs="Times New Roman"/>
            <w:b/>
            <w:bCs/>
            <w:color w:val="0000FF"/>
            <w:sz w:val="24"/>
            <w:szCs w:val="24"/>
            <w:u w:val="single"/>
          </w:rPr>
          <w:t>Việt Nam cam kết mở cửa thị trường những loại dịch vụ máy tính nào, dưới những hình thức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loại dịch vụ máy tính</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Đối với dịch vụ máy tính, trong cam kết gia nhập WTO, Việt Nam chấp thuận mở cửa thị trường nội địa cho sự tham gia của các nhà đầu tư nước ngoài vào việc cung cấp các dịch vụ sau tại Việt Nam:</w:t>
      </w:r>
    </w:p>
    <w:p w:rsidR="0042439F" w:rsidRPr="0042439F" w:rsidRDefault="0042439F" w:rsidP="0042439F">
      <w:pPr>
        <w:numPr>
          <w:ilvl w:val="0"/>
          <w:numId w:val="10"/>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Dịch vụ tư vấn liên quan đến lắp đặt phần cứng máy tính; </w:t>
      </w:r>
    </w:p>
    <w:p w:rsidR="0042439F" w:rsidRPr="0042439F" w:rsidRDefault="0042439F" w:rsidP="0042439F">
      <w:pPr>
        <w:numPr>
          <w:ilvl w:val="0"/>
          <w:numId w:val="10"/>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Dịch vụ phần mềm; </w:t>
      </w:r>
    </w:p>
    <w:p w:rsidR="0042439F" w:rsidRPr="0042439F" w:rsidRDefault="0042439F" w:rsidP="0042439F">
      <w:pPr>
        <w:numPr>
          <w:ilvl w:val="0"/>
          <w:numId w:val="10"/>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Dịch vụ xử lý dữ liệu; </w:t>
      </w:r>
    </w:p>
    <w:p w:rsidR="0042439F" w:rsidRPr="0042439F" w:rsidRDefault="0042439F" w:rsidP="0042439F">
      <w:pPr>
        <w:numPr>
          <w:ilvl w:val="0"/>
          <w:numId w:val="10"/>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Dịch vụ cơ sở dữ liệu.</w:t>
      </w:r>
    </w:p>
    <w:p w:rsidR="0042439F" w:rsidRPr="0042439F" w:rsidRDefault="0042439F" w:rsidP="0042439F">
      <w:pPr>
        <w:numPr>
          <w:ilvl w:val="0"/>
          <w:numId w:val="10"/>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Các dịch vụ máy tính liên quan khác. </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hình thức hiện diện thương mại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cho phép các doanh nghiệp nước ngoài được cung cấp các dịch vụ máy tính tại Việt Nam dưới các hình thức hiện diện sau:</w:t>
      </w:r>
    </w:p>
    <w:p w:rsidR="0042439F" w:rsidRPr="0042439F" w:rsidRDefault="0042439F" w:rsidP="0042439F">
      <w:pPr>
        <w:numPr>
          <w:ilvl w:val="0"/>
          <w:numId w:val="1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văn phòng đại diện (không được trực tiếp thực hiện các hoạt động sinh lời);</w:t>
      </w:r>
    </w:p>
    <w:p w:rsidR="0042439F" w:rsidRPr="0042439F" w:rsidRDefault="0042439F" w:rsidP="0042439F">
      <w:pPr>
        <w:numPr>
          <w:ilvl w:val="0"/>
          <w:numId w:val="1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lastRenderedPageBreak/>
        <w:t xml:space="preserve">Lập liên doanh với đối tác Việt Nam (không bị hạn chế vốn nước ngoài trong liên doanh) để cung cấp dịch vụ cho tất cả các loại khách hàng; </w:t>
      </w:r>
    </w:p>
    <w:p w:rsidR="0042439F" w:rsidRPr="0042439F" w:rsidRDefault="0042439F" w:rsidP="0042439F">
      <w:pPr>
        <w:numPr>
          <w:ilvl w:val="0"/>
          <w:numId w:val="1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doanh nghiệp 100% vốn nước ngoài (với điều kiện chỉ được cung cấp dịch vụ cho các doanh nghiệp có vốn đầu tư nước ngoài tại Việt Nam; từ 11/1/2009 các doanh nghiệp này mới được dịch vụ máy tính cho mọi khách hàng tại Việt Nam);</w:t>
      </w:r>
    </w:p>
    <w:p w:rsidR="0042439F" w:rsidRPr="0042439F" w:rsidRDefault="0042439F" w:rsidP="0042439F">
      <w:pPr>
        <w:numPr>
          <w:ilvl w:val="0"/>
          <w:numId w:val="11"/>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Lập chi nhánh để cung cấp dịch vụ cho các khách hàng tại Việt Nam (với điều kiện chỉ lập sau  ngày 11/1/2010 và trưởng chi nhánh phải là người thường trú tại Việt Nam). </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Nhà cung cấp dịch vụ máy tính nước ngoài không có hiện diện thương mại tại Việt Nam cũng có thể cung cấp dịch vụ này cho khách hàng Việt Nam (cung cấp qua biên giới).</w:t>
      </w:r>
      <w:r w:rsidRPr="0042439F">
        <w:rPr>
          <w:rFonts w:eastAsia="Times New Roman" w:cs="Times New Roman"/>
          <w:sz w:val="24"/>
          <w:szCs w:val="24"/>
        </w:rPr>
        <w:br/>
        <w:t>Việt Nam cam kết không đặt ra các điều kiện về hoạt động riêng đối với nhà đầu tư nước ngoài so với nhà đầu tư trong nước.</w:t>
      </w:r>
    </w:p>
    <w:p w:rsidR="0042439F" w:rsidRPr="0042439F" w:rsidRDefault="0042439F" w:rsidP="0042439F">
      <w:pPr>
        <w:spacing w:after="0" w:line="240" w:lineRule="auto"/>
        <w:rPr>
          <w:rFonts w:eastAsia="Times New Roman" w:cs="Times New Roman"/>
          <w:sz w:val="24"/>
          <w:szCs w:val="24"/>
        </w:rPr>
      </w:pPr>
      <w:hyperlink r:id="rId13" w:history="1">
        <w:r w:rsidRPr="0042439F">
          <w:rPr>
            <w:rFonts w:eastAsia="Times New Roman" w:cs="Times New Roman"/>
            <w:b/>
            <w:bCs/>
            <w:color w:val="0000FF"/>
            <w:sz w:val="24"/>
            <w:szCs w:val="24"/>
            <w:u w:val="single"/>
          </w:rPr>
          <w:t>Việt Nam cam kết mở cửa thị trường các dịch vụ nghiên cứu và phát triển (R&amp;D)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loại dịch vụ</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Gia nhập WTO, đối với lĩnh vực dịch vụ nghiên cứu và phát triển, Việt Nam chỉ đưa ra cam kết đối với dịch vụ nghiên cứu và phát triển trong lĩnh vực khoa học tự  nhiên.</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hình thức hiện diện thương mại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Theo cam kết, các nhà đầu tư nước ngoài có thể cung cấp dịch vụ nghiên cứu và phát triển ở Việt Nam ngay từ ngày 11/1/2007 dưới các hình thức:</w:t>
      </w:r>
    </w:p>
    <w:p w:rsidR="0042439F" w:rsidRPr="0042439F" w:rsidRDefault="0042439F" w:rsidP="0042439F">
      <w:pPr>
        <w:numPr>
          <w:ilvl w:val="0"/>
          <w:numId w:val="12"/>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văn phòng đại diện;</w:t>
      </w:r>
    </w:p>
    <w:p w:rsidR="0042439F" w:rsidRPr="0042439F" w:rsidRDefault="0042439F" w:rsidP="0042439F">
      <w:pPr>
        <w:numPr>
          <w:ilvl w:val="0"/>
          <w:numId w:val="12"/>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liên doanh với đối tác Việt Nam (không hạn chế tỷ lệ góp vốn của bên nước ngoài);</w:t>
      </w:r>
    </w:p>
    <w:p w:rsidR="0042439F" w:rsidRPr="0042439F" w:rsidRDefault="0042439F" w:rsidP="0042439F">
      <w:pPr>
        <w:numPr>
          <w:ilvl w:val="0"/>
          <w:numId w:val="12"/>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doanh nghiệp 100% vốn nước ngoài.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Nhà cung cấp dịch vụ R&amp;D của nước ngoài không có hiện diện thương mại tại Việt Nam cũng có thể cung cấp dịch vụ cho khách hàng tại Việt Nam (cung cấp dịch vụ qua biên giới).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không đặt ra những điều kiện riêng đối với hoạt động của các nhà đầu tư nước ngoài so với nhà đầu tư trong nước trong lĩnh vực này.</w:t>
      </w:r>
    </w:p>
    <w:p w:rsidR="0042439F" w:rsidRPr="0042439F" w:rsidRDefault="0042439F" w:rsidP="0042439F">
      <w:pPr>
        <w:spacing w:after="0" w:line="240" w:lineRule="auto"/>
        <w:rPr>
          <w:rFonts w:eastAsia="Times New Roman" w:cs="Times New Roman"/>
          <w:sz w:val="24"/>
          <w:szCs w:val="24"/>
        </w:rPr>
      </w:pPr>
      <w:hyperlink r:id="rId14" w:history="1">
        <w:r w:rsidRPr="0042439F">
          <w:rPr>
            <w:rFonts w:eastAsia="Times New Roman" w:cs="Times New Roman"/>
            <w:b/>
            <w:bCs/>
            <w:color w:val="0000FF"/>
            <w:sz w:val="24"/>
            <w:szCs w:val="24"/>
            <w:u w:val="single"/>
          </w:rPr>
          <w:t>Doanh nghiệp nước ngoài có thể cung cấp các dịch vụ quảng cáo nào, dưới các hình thức gì tại Việt Nam?</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loại dịch vụ quảng cáo</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cho phép các nhà đầu tư nước ngoài cung cấp các dịch vụ sau tại Việt Nam:</w:t>
      </w:r>
    </w:p>
    <w:p w:rsidR="0042439F" w:rsidRPr="0042439F" w:rsidRDefault="0042439F" w:rsidP="0042439F">
      <w:pPr>
        <w:numPr>
          <w:ilvl w:val="0"/>
          <w:numId w:val="13"/>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Dịch vụ bán và cho thuê thời gian và không gian quảng cáo;</w:t>
      </w:r>
    </w:p>
    <w:p w:rsidR="0042439F" w:rsidRPr="0042439F" w:rsidRDefault="0042439F" w:rsidP="0042439F">
      <w:pPr>
        <w:numPr>
          <w:ilvl w:val="0"/>
          <w:numId w:val="13"/>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Dịch vụ lập kế hoạch, chuẩn bị và thực hiện quảng cáo;</w:t>
      </w:r>
    </w:p>
    <w:p w:rsidR="0042439F" w:rsidRPr="0042439F" w:rsidRDefault="0042439F" w:rsidP="0042439F">
      <w:pPr>
        <w:numPr>
          <w:ilvl w:val="0"/>
          <w:numId w:val="13"/>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dịch vụ quảng cáo khác.</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lastRenderedPageBreak/>
        <w:t>Về hình thức hiện diện thương mại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doanh nghiệp nước ngoài muốn cung cấp các dịch vụ quảng cáo tại Việt Nam chỉ có thể lựa chọn các hình thức sau:</w:t>
      </w:r>
    </w:p>
    <w:p w:rsidR="0042439F" w:rsidRPr="0042439F" w:rsidRDefault="0042439F" w:rsidP="0042439F">
      <w:pPr>
        <w:numPr>
          <w:ilvl w:val="0"/>
          <w:numId w:val="14"/>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văn phòng đại diện;</w:t>
      </w:r>
    </w:p>
    <w:p w:rsidR="0042439F" w:rsidRPr="0042439F" w:rsidRDefault="0042439F" w:rsidP="0042439F">
      <w:pPr>
        <w:numPr>
          <w:ilvl w:val="0"/>
          <w:numId w:val="14"/>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Tham gia hợp đồng hợp tác kinh doanh với đối tác Việt Nam đã được phép kinh doanh quảng cáo tại Việt Nam; </w:t>
      </w:r>
    </w:p>
    <w:p w:rsidR="0042439F" w:rsidRPr="0042439F" w:rsidRDefault="0042439F" w:rsidP="0042439F">
      <w:pPr>
        <w:numPr>
          <w:ilvl w:val="0"/>
          <w:numId w:val="14"/>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Lập liên doanh với đối tác Việt Nam đã được phép kinh doanh quảng cáo tại Việt Nam (với điều kiện phần vốn góp của phía nước ngoài không được vượt quá 51% vốn pháp định của liên doanh; hạn chế này sẽ được bãi bỏ kể từ ngày 1/1/2009);</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Ngoài ra, các doanh nghiệp quảng cáo nước ngoài không có hiện diện thương mại  tại Việt Nam như nêu ở trên cũng được phép cung cấp dịch vụ quảng cáo cho các khách hàng tại Việt Nam thông qua phương thức cung cấp qua biên giới. Trong cam kết gia nhập WTO, Việt Nam không hạn chế phương thức cung cấp này. </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Về loại sản phẩm được quảng cáo</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doanh nghiệp quảng cáo nước ngoài hoặc FDI được phép quảng cáo cho bất kỳ sản phẩm nào mà doanh nghiệp quảng cáo Việt Nam được phép quảng cáo trừ rượu và thuốc lá.</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Đối với </w:t>
      </w:r>
      <w:r w:rsidRPr="0042439F">
        <w:rPr>
          <w:rFonts w:eastAsia="Times New Roman" w:cs="Times New Roman"/>
          <w:b/>
          <w:bCs/>
          <w:i/>
          <w:iCs/>
          <w:sz w:val="24"/>
          <w:szCs w:val="24"/>
        </w:rPr>
        <w:t>thuốc lá</w:t>
      </w:r>
      <w:r w:rsidRPr="0042439F">
        <w:rPr>
          <w:rFonts w:eastAsia="Times New Roman" w:cs="Times New Roman"/>
          <w:sz w:val="24"/>
          <w:szCs w:val="24"/>
        </w:rPr>
        <w:t xml:space="preserve">, Việt Nam </w:t>
      </w:r>
      <w:r w:rsidRPr="0042439F">
        <w:rPr>
          <w:rFonts w:eastAsia="Times New Roman" w:cs="Times New Roman"/>
          <w:sz w:val="24"/>
          <w:szCs w:val="24"/>
          <w:u w:val="single"/>
        </w:rPr>
        <w:t>không cam kết</w:t>
      </w:r>
      <w:r w:rsidRPr="0042439F">
        <w:rPr>
          <w:rFonts w:eastAsia="Times New Roman" w:cs="Times New Roman"/>
          <w:sz w:val="24"/>
          <w:szCs w:val="24"/>
        </w:rPr>
        <w:t xml:space="preserve"> cho phép nhà quảng cáo nước ngoài, doanh nghiệp có vốn đầu tư nước ngoài được quảng cáo thuốc lá tại Việt Nam dưới bất kỳ hình thức nào.</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Đối với </w:t>
      </w:r>
      <w:r w:rsidRPr="0042439F">
        <w:rPr>
          <w:rFonts w:eastAsia="Times New Roman" w:cs="Times New Roman"/>
          <w:b/>
          <w:bCs/>
          <w:i/>
          <w:iCs/>
          <w:sz w:val="24"/>
          <w:szCs w:val="24"/>
        </w:rPr>
        <w:t>rượu</w:t>
      </w:r>
      <w:r w:rsidRPr="0042439F">
        <w:rPr>
          <w:rFonts w:eastAsia="Times New Roman" w:cs="Times New Roman"/>
          <w:sz w:val="24"/>
          <w:szCs w:val="24"/>
        </w:rPr>
        <w:t xml:space="preserve">, Việt Nam </w:t>
      </w:r>
      <w:r w:rsidRPr="0042439F">
        <w:rPr>
          <w:rFonts w:eastAsia="Times New Roman" w:cs="Times New Roman"/>
          <w:sz w:val="24"/>
          <w:szCs w:val="24"/>
          <w:u w:val="single"/>
        </w:rPr>
        <w:t>cam kết</w:t>
      </w:r>
      <w:r w:rsidRPr="0042439F">
        <w:rPr>
          <w:rFonts w:eastAsia="Times New Roman" w:cs="Times New Roman"/>
          <w:sz w:val="24"/>
          <w:szCs w:val="24"/>
        </w:rPr>
        <w:t xml:space="preserve"> cho phép các doanh nghiệp quảng cáo có vốn đầu tư nước ngoài được quảng cáo sản phẩm này với điều kiện việc quảng cáo rượu phải tuân thủ các quy định của Nhà nước (các quy định này sẽ được áp dụng trên cơ sở không phân biệt đối xử giữa các công ty quảng cáo Việt Nam và các công ty quảng cáo có vốn đầu tư nước ngoài).</w:t>
      </w:r>
    </w:p>
    <w:p w:rsidR="0042439F" w:rsidRPr="0042439F" w:rsidRDefault="0042439F" w:rsidP="0042439F">
      <w:pPr>
        <w:spacing w:after="0" w:line="240" w:lineRule="auto"/>
        <w:rPr>
          <w:rFonts w:eastAsia="Times New Roman" w:cs="Times New Roman"/>
          <w:sz w:val="24"/>
          <w:szCs w:val="24"/>
        </w:rPr>
      </w:pPr>
      <w:hyperlink r:id="rId15" w:history="1">
        <w:r w:rsidRPr="0042439F">
          <w:rPr>
            <w:rFonts w:eastAsia="Times New Roman" w:cs="Times New Roman"/>
            <w:b/>
            <w:bCs/>
            <w:color w:val="0000FF"/>
            <w:sz w:val="24"/>
            <w:szCs w:val="24"/>
            <w:u w:val="single"/>
          </w:rPr>
          <w:t>Gia nhập WTO, Việt Nam có cam kết gì về dịch vụ nghiên cứu thị trường?</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mở cửa cho phép các nhà đầu tư nước ngoài được cung cấp dịch vụ nghiên cứu thị trường tại Việt Nam, bao gồm:</w:t>
      </w:r>
    </w:p>
    <w:p w:rsidR="0042439F" w:rsidRPr="0042439F" w:rsidRDefault="0042439F" w:rsidP="0042439F">
      <w:pPr>
        <w:numPr>
          <w:ilvl w:val="0"/>
          <w:numId w:val="15"/>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dịch vụ liên quan tới việc thu thập thông tin về triển vọng, tiềm năng, hiện trạng của sản phẩm trên thị trường;</w:t>
      </w:r>
    </w:p>
    <w:p w:rsidR="0042439F" w:rsidRPr="0042439F" w:rsidRDefault="0042439F" w:rsidP="0042439F">
      <w:pPr>
        <w:numPr>
          <w:ilvl w:val="0"/>
          <w:numId w:val="15"/>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dịch vụ phân tích thị trường;</w:t>
      </w:r>
    </w:p>
    <w:p w:rsidR="0042439F" w:rsidRPr="0042439F" w:rsidRDefault="0042439F" w:rsidP="0042439F">
      <w:pPr>
        <w:numPr>
          <w:ilvl w:val="0"/>
          <w:numId w:val="15"/>
        </w:num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dịch vụ thu thập thông tin kinh tế, xã hội.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i/>
          <w:iCs/>
          <w:sz w:val="24"/>
          <w:szCs w:val="24"/>
        </w:rPr>
        <w:t>Tuy nhiên, các doanh nghiệp có vốn đầu tư nước ngoài không được cung cấp dịch vụ thăm dò ý kiến công chúng về các vấn đề xã hội, kinh tế, chính trị…</w:t>
      </w:r>
      <w:r w:rsidRPr="0042439F">
        <w:rPr>
          <w:rFonts w:eastAsia="Times New Roman" w:cs="Times New Roman"/>
          <w:sz w:val="24"/>
          <w:szCs w:val="24"/>
        </w:rPr>
        <w:br/>
        <w:t>Để hoạt động tại Việt Nam trong lĩnh vực này, các nhà đầu tư nước ngoài có thể hiện diện dưới các hình thức sau:</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lastRenderedPageBreak/>
        <w:t xml:space="preserve">- Lập </w:t>
      </w:r>
      <w:r w:rsidRPr="0042439F">
        <w:rPr>
          <w:rFonts w:eastAsia="Times New Roman" w:cs="Times New Roman"/>
          <w:b/>
          <w:bCs/>
          <w:i/>
          <w:iCs/>
          <w:sz w:val="24"/>
          <w:szCs w:val="24"/>
        </w:rPr>
        <w:t>văn phòng đại diện</w:t>
      </w:r>
      <w:r w:rsidRPr="0042439F">
        <w:rPr>
          <w:rFonts w:eastAsia="Times New Roman" w:cs="Times New Roman"/>
          <w:sz w:val="24"/>
          <w:szCs w:val="24"/>
        </w:rPr>
        <w:t>;</w:t>
      </w:r>
      <w:r w:rsidRPr="0042439F">
        <w:rPr>
          <w:rFonts w:eastAsia="Times New Roman" w:cs="Times New Roman"/>
          <w:sz w:val="24"/>
          <w:szCs w:val="24"/>
        </w:rPr>
        <w:br/>
        <w:t xml:space="preserve">- Lập </w:t>
      </w:r>
      <w:r w:rsidRPr="0042439F">
        <w:rPr>
          <w:rFonts w:eastAsia="Times New Roman" w:cs="Times New Roman"/>
          <w:b/>
          <w:bCs/>
          <w:i/>
          <w:iCs/>
          <w:sz w:val="24"/>
          <w:szCs w:val="24"/>
        </w:rPr>
        <w:t>liên doanh với đối tác Việt Nam</w:t>
      </w:r>
      <w:r w:rsidRPr="0042439F">
        <w:rPr>
          <w:rFonts w:eastAsia="Times New Roman" w:cs="Times New Roman"/>
          <w:sz w:val="24"/>
          <w:szCs w:val="24"/>
        </w:rPr>
        <w:t xml:space="preserve"> (với điều kiện phần vốn góp của phía nước ngoài không được vượt quá </w:t>
      </w:r>
      <w:r w:rsidRPr="0042439F">
        <w:rPr>
          <w:rFonts w:eastAsia="Times New Roman" w:cs="Times New Roman"/>
          <w:sz w:val="24"/>
          <w:szCs w:val="24"/>
          <w:u w:val="single"/>
        </w:rPr>
        <w:t>51%</w:t>
      </w:r>
      <w:r w:rsidRPr="0042439F">
        <w:rPr>
          <w:rFonts w:eastAsia="Times New Roman" w:cs="Times New Roman"/>
          <w:sz w:val="24"/>
          <w:szCs w:val="24"/>
        </w:rPr>
        <w:t xml:space="preserve"> vốn của liên doanh);</w:t>
      </w:r>
      <w:r w:rsidRPr="0042439F">
        <w:rPr>
          <w:rFonts w:eastAsia="Times New Roman" w:cs="Times New Roman"/>
          <w:sz w:val="24"/>
          <w:szCs w:val="24"/>
        </w:rPr>
        <w:br/>
        <w:t xml:space="preserve">- Lập </w:t>
      </w:r>
      <w:r w:rsidRPr="0042439F">
        <w:rPr>
          <w:rFonts w:eastAsia="Times New Roman" w:cs="Times New Roman"/>
          <w:b/>
          <w:bCs/>
          <w:i/>
          <w:iCs/>
          <w:sz w:val="24"/>
          <w:szCs w:val="24"/>
        </w:rPr>
        <w:t>doanh nghiệp 100% vốn nước ngoài</w:t>
      </w:r>
      <w:r w:rsidRPr="0042439F">
        <w:rPr>
          <w:rFonts w:eastAsia="Times New Roman" w:cs="Times New Roman"/>
          <w:sz w:val="24"/>
          <w:szCs w:val="24"/>
        </w:rPr>
        <w:t xml:space="preserve"> (từ ngày 11/1/2009)</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Ngoài ra, các doanh nghiệp nước ngoài hoạt động trong lĩnh vực này không có hiện diện thương mại tại Việt Nam như nêu ở trên cũng được phép cung cấp các dịch vụ nghiên cứu thị trường này cho các khách hàng tại Việt Nam thông qua phương thức cung cấp qua biên giới. Trong cam kết gia nhập WTO, Việt Nam không hạn chế phương thức cung cấp này. </w:t>
      </w:r>
    </w:p>
    <w:p w:rsidR="0042439F" w:rsidRPr="0042439F" w:rsidRDefault="0042439F" w:rsidP="0042439F">
      <w:pPr>
        <w:spacing w:after="0" w:line="240" w:lineRule="auto"/>
        <w:rPr>
          <w:rFonts w:eastAsia="Times New Roman" w:cs="Times New Roman"/>
          <w:sz w:val="24"/>
          <w:szCs w:val="24"/>
        </w:rPr>
      </w:pPr>
      <w:hyperlink r:id="rId16" w:history="1">
        <w:r w:rsidRPr="0042439F">
          <w:rPr>
            <w:rFonts w:eastAsia="Times New Roman" w:cs="Times New Roman"/>
            <w:b/>
            <w:bCs/>
            <w:color w:val="0000FF"/>
            <w:sz w:val="24"/>
            <w:szCs w:val="24"/>
            <w:u w:val="single"/>
          </w:rPr>
          <w:t>Việt Nam cam kết mở cửa thị trường dịch vụ tư vấn quản lý như thế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mở cửa cho phép các nhà đầu tư nước ngoài cung cấp dịch vụ tư vấn quản lý tại Việt Nam dưới các hình thức sau:</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Mở văn phòng đại diện;</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Lập liên doanh với đối tác Việt Nam (không hạn chế phần vốn góp của phía nước ngoài trong liên doanh);</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Lập doanh nghiệp 100% vốn nước ngoài;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Lập chi nhánh (chỉ sau ngày 11/1/2010 và với điều kiện trưởng chi nhánh phải là người thường trú tại Việt Nam).</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doanh nghiệp nước ngoài hoạt động trong lĩnh vực này không có hiện diện thương mại  tại Việt Nam như nêu ở trên cũng được phép cung cấp dịch vụ tư vấn quản lý cho các khách hàng tại Việt Nam (thông qua phương thức cung cấp qua biên giới).</w:t>
      </w:r>
    </w:p>
    <w:p w:rsidR="0042439F" w:rsidRPr="0042439F" w:rsidRDefault="0042439F" w:rsidP="0042439F">
      <w:pPr>
        <w:spacing w:after="0" w:line="240" w:lineRule="auto"/>
        <w:rPr>
          <w:rFonts w:eastAsia="Times New Roman" w:cs="Times New Roman"/>
          <w:sz w:val="24"/>
          <w:szCs w:val="24"/>
        </w:rPr>
      </w:pPr>
      <w:hyperlink r:id="rId17" w:history="1">
        <w:r w:rsidRPr="0042439F">
          <w:rPr>
            <w:rFonts w:eastAsia="Times New Roman" w:cs="Times New Roman"/>
            <w:b/>
            <w:bCs/>
            <w:color w:val="0000FF"/>
            <w:sz w:val="24"/>
            <w:szCs w:val="24"/>
            <w:u w:val="single"/>
          </w:rPr>
          <w:t>Việt Nam cam kết mở cửa thị trường dịch vụ liên quan đến khai mỏ như thế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Việt Nam cam kết mở cửa thị trường dịch vụ khai mỏ cho nhà đầu tư nước ngoài </w:t>
      </w:r>
      <w:r w:rsidRPr="0042439F">
        <w:rPr>
          <w:rFonts w:eastAsia="Times New Roman" w:cs="Times New Roman"/>
          <w:sz w:val="24"/>
          <w:szCs w:val="24"/>
          <w:u w:val="single"/>
        </w:rPr>
        <w:t>trừ các hoạt động sau</w:t>
      </w:r>
      <w:r w:rsidRPr="0042439F">
        <w:rPr>
          <w:rFonts w:eastAsia="Times New Roman" w:cs="Times New Roman"/>
          <w:sz w:val="24"/>
          <w:szCs w:val="24"/>
        </w:rPr>
        <w:t>:</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Dịch vụ cung ứng vật tư, thiết bị và hoá phẩm, dịch vụ căn cứ, dịch vụ tàu thuyền, dịch vụ sinh hoạt, đời sống, dịch vụ bay (</w:t>
      </w:r>
      <w:r w:rsidRPr="0042439F">
        <w:rPr>
          <w:rFonts w:eastAsia="Times New Roman" w:cs="Times New Roman"/>
          <w:i/>
          <w:iCs/>
          <w:sz w:val="24"/>
          <w:szCs w:val="24"/>
        </w:rPr>
        <w:t>chưa cam kết</w:t>
      </w:r>
      <w:r w:rsidRPr="0042439F">
        <w:rPr>
          <w:rFonts w:eastAsia="Times New Roman" w:cs="Times New Roman"/>
          <w:sz w:val="24"/>
          <w:szCs w:val="24"/>
        </w:rPr>
        <w:t>);</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Dịch vụ liên quan đến dầu và khí trong phạm vi lãnh thổ/quyền tài phán của Việt Nam: Trong cam kết, Việt Nam nêu rõ sẽ </w:t>
      </w:r>
      <w:r w:rsidRPr="0042439F">
        <w:rPr>
          <w:rFonts w:eastAsia="Times New Roman" w:cs="Times New Roman"/>
          <w:i/>
          <w:iCs/>
          <w:sz w:val="24"/>
          <w:szCs w:val="24"/>
        </w:rPr>
        <w:t>bảo lưu quyền đưa ra các quy định và thủ - tục cần thiết</w:t>
      </w:r>
      <w:r w:rsidRPr="0042439F">
        <w:rPr>
          <w:rFonts w:eastAsia="Times New Roman" w:cs="Times New Roman"/>
          <w:sz w:val="24"/>
          <w:szCs w:val="24"/>
        </w:rPr>
        <w:t xml:space="preserve"> để quản lý các hoạt động có liên quan tới lĩnh vực này phù hợp với các quyền và nghĩa vụ của Việt Nam theo GATS.</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nhà đầu tư nước ngoài được phép cung cấp dịch vụ liên quan đến khai mỏ tại Việt Nam dưới các hình thức sau:</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Lập văn phòng đại diện;</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lastRenderedPageBreak/>
        <w:t>- Lập liên doanh với đối tác Việt Nam (với điều kiện tỷ lệ vốn góp của phía nước ngoài trong liên doanh không vượt quá 49% vốn điều lệ của liên doanh; sau 11/1/2010, tỷ lệ này được nâng lên là 51%);</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Lập doanh nghiệp 100% vốn nước ngoài (từ ngày 11/1/2012)</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Các doanh nghiệp không có hiện diện thương mại tại Việt Nam được cung cấp dịch vụ liên quan tới khai mỏ cho các khách hàng tại Việt Nam, với điều kiện các doanh nghiệp này có thể phải đăng ký với cơ quan có thẩm quyền của Chính phủ Việt Nam theo quy định có liên quan của pháp luật Việt Nam.</w:t>
      </w:r>
    </w:p>
    <w:p w:rsidR="0042439F" w:rsidRPr="0042439F" w:rsidRDefault="0042439F" w:rsidP="0042439F">
      <w:pPr>
        <w:spacing w:after="0" w:line="240" w:lineRule="auto"/>
        <w:rPr>
          <w:rFonts w:eastAsia="Times New Roman" w:cs="Times New Roman"/>
          <w:sz w:val="24"/>
          <w:szCs w:val="24"/>
        </w:rPr>
      </w:pPr>
      <w:hyperlink r:id="rId18" w:history="1">
        <w:r w:rsidRPr="0042439F">
          <w:rPr>
            <w:rFonts w:eastAsia="Times New Roman" w:cs="Times New Roman"/>
            <w:b/>
            <w:bCs/>
            <w:color w:val="0000FF"/>
            <w:sz w:val="24"/>
            <w:szCs w:val="24"/>
            <w:u w:val="single"/>
          </w:rPr>
          <w:t>Việt Nam cam kết mở cửa thị trường dịch vụ liên quan đến sản xuất như thế nào?</w:t>
        </w:r>
      </w:hyperlink>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Về hình thức hiện diện của nhà đầu tư nước ngoài tại Việt Nam trong lĩnh vực dịch vụ liên quan đến sản xuất, theo cam kết của Việt Nam khi gia nhập WTO thì:</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Việt Nam có quyền không cho phép nhà đầu tư nước ngoài được thiết lập hiện diện thương mại (lập doanh nghiệp, chi nhánh, văn phòng đại diện) tại Việt Nam trước 11/1/2010;</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Nhà đầu tư nước ngoài có thể lập liên doanh với đối tác Việt Nam từ sau 11/1/2010 (với điều kiện tỷ lệ vốn góp của phía nước ngoài không được vượt quá 50% vốn điều lệ của liên doanh);</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Nhà đầu tư nước ngoài có thể lập doanh nghiệp 100% vốn nước ngoài tại Việt Nam 11/1/2015.</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Việt Nam cam kết không hạn chế các nhà cung cấp dịch vụ liên quan đến sản xuất ở nước ngoài không có hiện diện thương mại tại Việt Nam được cung cấp dịch vụ cho khách hàng tại Việt Nam (phương thức cung cấp qua biên giới).</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Theo cam kết, Việt Nam không được đặt ra các điều kiện về hoạt động khắt khe hơn với nhà cung cấp dịch vụ liên quan đến sản xuất nước ngoài hoặc doanh nghiệp có vốn đầu tư nước ngoài trong lĩnh vực này so với các nhà cung cấp dịch vụ trong nước.</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42439F" w:rsidRPr="0042439F" w:rsidTr="0042439F">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b/>
                <w:bCs/>
                <w:sz w:val="24"/>
                <w:szCs w:val="24"/>
              </w:rPr>
              <w:t>Hộp 6 - Dịch vụ liên quan tới sản xuất bao gồm những dịch vụ gì? Hoạt động gia công có thuộc phạm vi dịch vụ liên quan tới sản xuất không?</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Theo tài liệu CPC (Hệ thống phân loại sản phẩm trung tâm) của Liên Hợp Quốc, dịch vụ liên quan tới sản xuất (CPC 884 và CPC 885) thì dịch vụ liên quan đến sản xuất bao gồm các dịch vụ sản xuất có thu phí hoặc theo hợp đồng, tức là dịch vụ sản xuất cung cấp cho bên khác, trong quá trình này nguyên liệu thô không thuộc sở hữu của nhà sản xuất được chế biến, xử lý hoặc hoàn tất. Các dịch vụ lắp ráp, lắp đặt không thuộc dịch vụ xây dựng, lắp ráp đồ đạc, bảo dưỡng và sửa chữa cũng thuộc dịch vụ này.</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 xml:space="preserve">Một số ví dụ về dịch vụ liên quan tới sản xuất: </w:t>
            </w:r>
            <w:r w:rsidRPr="0042439F">
              <w:rPr>
                <w:rFonts w:eastAsia="Times New Roman" w:cs="Times New Roman"/>
                <w:sz w:val="24"/>
                <w:szCs w:val="24"/>
              </w:rPr>
              <w:br/>
              <w:t xml:space="preserve">-           Dịch vụ được trả phí hoặc thanh toán theo hợp đồng để chế biến và bảo quản thịt, cá, hoa quả, rau, bơ sữa và bánh kẹo;    </w:t>
            </w:r>
            <w:r w:rsidRPr="0042439F">
              <w:rPr>
                <w:rFonts w:eastAsia="Times New Roman" w:cs="Times New Roman"/>
                <w:sz w:val="24"/>
                <w:szCs w:val="24"/>
              </w:rPr>
              <w:br/>
              <w:t xml:space="preserve">-           Dịch vụ được trả phí hoặc thanh toán theo hợp đồng trong các khâu hoàn thành vải </w:t>
            </w:r>
            <w:r w:rsidRPr="0042439F">
              <w:rPr>
                <w:rFonts w:eastAsia="Times New Roman" w:cs="Times New Roman"/>
                <w:sz w:val="24"/>
                <w:szCs w:val="24"/>
              </w:rPr>
              <w:lastRenderedPageBreak/>
              <w:t>dệt và sản xuất các vật phẩm trang trí vải dệt; các dịch vụ liên quan đến thuộc da phục vụ sản xuất đồ da và giầy;</w:t>
            </w:r>
            <w:r w:rsidRPr="0042439F">
              <w:rPr>
                <w:rFonts w:eastAsia="Times New Roman" w:cs="Times New Roman"/>
                <w:sz w:val="24"/>
                <w:szCs w:val="24"/>
              </w:rPr>
              <w:br/>
              <w:t>-           Các dịch vụ in ấn thu phí hoặc thanh toán theo hợp đồng và các dịch vụ liên quan đến in ấn, ví dụ như dịch vụ đóng sách;</w:t>
            </w:r>
            <w:r w:rsidRPr="0042439F">
              <w:rPr>
                <w:rFonts w:eastAsia="Times New Roman" w:cs="Times New Roman"/>
                <w:sz w:val="24"/>
                <w:szCs w:val="24"/>
              </w:rPr>
              <w:br/>
              <w:t>-           Dịch vụ đúc, ép kim loại và dịch vụ mạ kim loại; dịch vụ kỹ nghệ cơ khí thông thường thu phí hoặc theo hợp đồng; dịch vụ sửa chữa đi kèm với các sản phẩm kim loại, máy móc và thiết bị.</w:t>
            </w:r>
          </w:p>
          <w:p w:rsidR="0042439F" w:rsidRPr="0042439F" w:rsidRDefault="0042439F" w:rsidP="0042439F">
            <w:pPr>
              <w:spacing w:before="100" w:beforeAutospacing="1" w:after="100" w:afterAutospacing="1" w:line="240" w:lineRule="auto"/>
              <w:rPr>
                <w:rFonts w:eastAsia="Times New Roman" w:cs="Times New Roman"/>
                <w:sz w:val="24"/>
                <w:szCs w:val="24"/>
              </w:rPr>
            </w:pPr>
            <w:r w:rsidRPr="0042439F">
              <w:rPr>
                <w:rFonts w:eastAsia="Times New Roman" w:cs="Times New Roman"/>
                <w:sz w:val="24"/>
                <w:szCs w:val="24"/>
              </w:rPr>
              <w:t>Như vậy, có thể thấy có nhiều hoạt động gia công thuộc phạm vi của dịch vụ liên quan đến sản xuất.</w:t>
            </w:r>
          </w:p>
        </w:tc>
      </w:tr>
    </w:tbl>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8FF"/>
    <w:multiLevelType w:val="multilevel"/>
    <w:tmpl w:val="9248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B0888"/>
    <w:multiLevelType w:val="multilevel"/>
    <w:tmpl w:val="DCD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4413"/>
    <w:multiLevelType w:val="multilevel"/>
    <w:tmpl w:val="7A4C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1F4509"/>
    <w:multiLevelType w:val="multilevel"/>
    <w:tmpl w:val="43B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14DEB"/>
    <w:multiLevelType w:val="multilevel"/>
    <w:tmpl w:val="E910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24E6B"/>
    <w:multiLevelType w:val="multilevel"/>
    <w:tmpl w:val="599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87FD2"/>
    <w:multiLevelType w:val="multilevel"/>
    <w:tmpl w:val="D56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72050F"/>
    <w:multiLevelType w:val="multilevel"/>
    <w:tmpl w:val="89B6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4A2AB3"/>
    <w:multiLevelType w:val="multilevel"/>
    <w:tmpl w:val="B7A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D1D9B"/>
    <w:multiLevelType w:val="multilevel"/>
    <w:tmpl w:val="D77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326E1"/>
    <w:multiLevelType w:val="multilevel"/>
    <w:tmpl w:val="969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D6E04"/>
    <w:multiLevelType w:val="multilevel"/>
    <w:tmpl w:val="DC8C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1C1A33"/>
    <w:multiLevelType w:val="multilevel"/>
    <w:tmpl w:val="773C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C010F1"/>
    <w:multiLevelType w:val="multilevel"/>
    <w:tmpl w:val="3F6E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381834"/>
    <w:multiLevelType w:val="multilevel"/>
    <w:tmpl w:val="8BD8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6"/>
  </w:num>
  <w:num w:numId="4">
    <w:abstractNumId w:val="11"/>
  </w:num>
  <w:num w:numId="5">
    <w:abstractNumId w:val="2"/>
  </w:num>
  <w:num w:numId="6">
    <w:abstractNumId w:val="0"/>
  </w:num>
  <w:num w:numId="7">
    <w:abstractNumId w:val="4"/>
  </w:num>
  <w:num w:numId="8">
    <w:abstractNumId w:val="14"/>
  </w:num>
  <w:num w:numId="9">
    <w:abstractNumId w:val="5"/>
  </w:num>
  <w:num w:numId="10">
    <w:abstractNumId w:val="9"/>
  </w:num>
  <w:num w:numId="11">
    <w:abstractNumId w:val="13"/>
  </w:num>
  <w:num w:numId="12">
    <w:abstractNumId w:val="10"/>
  </w:num>
  <w:num w:numId="13">
    <w:abstractNumId w:val="8"/>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439F"/>
    <w:rsid w:val="0042439F"/>
    <w:rsid w:val="00861F6F"/>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42439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9F"/>
    <w:rPr>
      <w:rFonts w:eastAsia="Times New Roman" w:cs="Times New Roman"/>
      <w:b/>
      <w:bCs/>
      <w:kern w:val="36"/>
      <w:sz w:val="48"/>
      <w:szCs w:val="48"/>
    </w:rPr>
  </w:style>
  <w:style w:type="character" w:styleId="Strong">
    <w:name w:val="Strong"/>
    <w:basedOn w:val="DefaultParagraphFont"/>
    <w:uiPriority w:val="22"/>
    <w:qFormat/>
    <w:rsid w:val="0042439F"/>
    <w:rPr>
      <w:b/>
      <w:bCs/>
    </w:rPr>
  </w:style>
  <w:style w:type="paragraph" w:styleId="NormalWeb">
    <w:name w:val="Normal (Web)"/>
    <w:basedOn w:val="Normal"/>
    <w:uiPriority w:val="99"/>
    <w:unhideWhenUsed/>
    <w:rsid w:val="0042439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2439F"/>
    <w:rPr>
      <w:i/>
      <w:iCs/>
    </w:rPr>
  </w:style>
</w:styles>
</file>

<file path=word/webSettings.xml><?xml version="1.0" encoding="utf-8"?>
<w:webSettings xmlns:r="http://schemas.openxmlformats.org/officeDocument/2006/relationships" xmlns:w="http://schemas.openxmlformats.org/wordprocessingml/2006/main">
  <w:divs>
    <w:div w:id="301732580">
      <w:bodyDiv w:val="1"/>
      <w:marLeft w:val="0"/>
      <w:marRight w:val="0"/>
      <w:marTop w:val="0"/>
      <w:marBottom w:val="0"/>
      <w:divBdr>
        <w:top w:val="none" w:sz="0" w:space="0" w:color="auto"/>
        <w:left w:val="none" w:sz="0" w:space="0" w:color="auto"/>
        <w:bottom w:val="none" w:sz="0" w:space="0" w:color="auto"/>
        <w:right w:val="none" w:sz="0" w:space="0" w:color="auto"/>
      </w:divBdr>
      <w:divsChild>
        <w:div w:id="1513303480">
          <w:marLeft w:val="0"/>
          <w:marRight w:val="0"/>
          <w:marTop w:val="0"/>
          <w:marBottom w:val="0"/>
          <w:divBdr>
            <w:top w:val="none" w:sz="0" w:space="0" w:color="auto"/>
            <w:left w:val="none" w:sz="0" w:space="0" w:color="auto"/>
            <w:bottom w:val="none" w:sz="0" w:space="0" w:color="auto"/>
            <w:right w:val="none" w:sz="0" w:space="0" w:color="auto"/>
          </w:divBdr>
          <w:divsChild>
            <w:div w:id="911813623">
              <w:marLeft w:val="0"/>
              <w:marRight w:val="0"/>
              <w:marTop w:val="0"/>
              <w:marBottom w:val="0"/>
              <w:divBdr>
                <w:top w:val="none" w:sz="0" w:space="0" w:color="auto"/>
                <w:left w:val="none" w:sz="0" w:space="0" w:color="auto"/>
                <w:bottom w:val="none" w:sz="0" w:space="0" w:color="auto"/>
                <w:right w:val="none" w:sz="0" w:space="0" w:color="auto"/>
              </w:divBdr>
              <w:divsChild>
                <w:div w:id="1934125695">
                  <w:marLeft w:val="0"/>
                  <w:marRight w:val="0"/>
                  <w:marTop w:val="0"/>
                  <w:marBottom w:val="0"/>
                  <w:divBdr>
                    <w:top w:val="none" w:sz="0" w:space="0" w:color="auto"/>
                    <w:left w:val="none" w:sz="0" w:space="0" w:color="auto"/>
                    <w:bottom w:val="none" w:sz="0" w:space="0" w:color="auto"/>
                    <w:right w:val="none" w:sz="0" w:space="0" w:color="auto"/>
                  </w:divBdr>
                </w:div>
              </w:divsChild>
            </w:div>
            <w:div w:id="32387451">
              <w:marLeft w:val="0"/>
              <w:marRight w:val="0"/>
              <w:marTop w:val="0"/>
              <w:marBottom w:val="0"/>
              <w:divBdr>
                <w:top w:val="none" w:sz="0" w:space="0" w:color="auto"/>
                <w:left w:val="none" w:sz="0" w:space="0" w:color="auto"/>
                <w:bottom w:val="none" w:sz="0" w:space="0" w:color="auto"/>
                <w:right w:val="none" w:sz="0" w:space="0" w:color="auto"/>
              </w:divBdr>
              <w:divsChild>
                <w:div w:id="733771598">
                  <w:marLeft w:val="0"/>
                  <w:marRight w:val="0"/>
                  <w:marTop w:val="0"/>
                  <w:marBottom w:val="0"/>
                  <w:divBdr>
                    <w:top w:val="none" w:sz="0" w:space="0" w:color="auto"/>
                    <w:left w:val="none" w:sz="0" w:space="0" w:color="auto"/>
                    <w:bottom w:val="none" w:sz="0" w:space="0" w:color="auto"/>
                    <w:right w:val="none" w:sz="0" w:space="0" w:color="auto"/>
                  </w:divBdr>
                </w:div>
                <w:div w:id="234781527">
                  <w:marLeft w:val="0"/>
                  <w:marRight w:val="0"/>
                  <w:marTop w:val="0"/>
                  <w:marBottom w:val="0"/>
                  <w:divBdr>
                    <w:top w:val="none" w:sz="0" w:space="0" w:color="auto"/>
                    <w:left w:val="none" w:sz="0" w:space="0" w:color="auto"/>
                    <w:bottom w:val="none" w:sz="0" w:space="0" w:color="auto"/>
                    <w:right w:val="none" w:sz="0" w:space="0" w:color="auto"/>
                  </w:divBdr>
                </w:div>
                <w:div w:id="1445154529">
                  <w:marLeft w:val="0"/>
                  <w:marRight w:val="0"/>
                  <w:marTop w:val="0"/>
                  <w:marBottom w:val="0"/>
                  <w:divBdr>
                    <w:top w:val="none" w:sz="0" w:space="0" w:color="auto"/>
                    <w:left w:val="none" w:sz="0" w:space="0" w:color="auto"/>
                    <w:bottom w:val="none" w:sz="0" w:space="0" w:color="auto"/>
                    <w:right w:val="none" w:sz="0" w:space="0" w:color="auto"/>
                  </w:divBdr>
                </w:div>
                <w:div w:id="1182012016">
                  <w:marLeft w:val="0"/>
                  <w:marRight w:val="0"/>
                  <w:marTop w:val="0"/>
                  <w:marBottom w:val="0"/>
                  <w:divBdr>
                    <w:top w:val="none" w:sz="0" w:space="0" w:color="auto"/>
                    <w:left w:val="none" w:sz="0" w:space="0" w:color="auto"/>
                    <w:bottom w:val="none" w:sz="0" w:space="0" w:color="auto"/>
                    <w:right w:val="none" w:sz="0" w:space="0" w:color="auto"/>
                  </w:divBdr>
                </w:div>
                <w:div w:id="1904487953">
                  <w:marLeft w:val="0"/>
                  <w:marRight w:val="0"/>
                  <w:marTop w:val="0"/>
                  <w:marBottom w:val="0"/>
                  <w:divBdr>
                    <w:top w:val="none" w:sz="0" w:space="0" w:color="auto"/>
                    <w:left w:val="none" w:sz="0" w:space="0" w:color="auto"/>
                    <w:bottom w:val="none" w:sz="0" w:space="0" w:color="auto"/>
                    <w:right w:val="none" w:sz="0" w:space="0" w:color="auto"/>
                  </w:divBdr>
                </w:div>
                <w:div w:id="2031641165">
                  <w:marLeft w:val="0"/>
                  <w:marRight w:val="0"/>
                  <w:marTop w:val="0"/>
                  <w:marBottom w:val="0"/>
                  <w:divBdr>
                    <w:top w:val="none" w:sz="0" w:space="0" w:color="auto"/>
                    <w:left w:val="none" w:sz="0" w:space="0" w:color="auto"/>
                    <w:bottom w:val="none" w:sz="0" w:space="0" w:color="auto"/>
                    <w:right w:val="none" w:sz="0" w:space="0" w:color="auto"/>
                  </w:divBdr>
                </w:div>
                <w:div w:id="994146928">
                  <w:marLeft w:val="0"/>
                  <w:marRight w:val="0"/>
                  <w:marTop w:val="0"/>
                  <w:marBottom w:val="0"/>
                  <w:divBdr>
                    <w:top w:val="none" w:sz="0" w:space="0" w:color="auto"/>
                    <w:left w:val="none" w:sz="0" w:space="0" w:color="auto"/>
                    <w:bottom w:val="none" w:sz="0" w:space="0" w:color="auto"/>
                    <w:right w:val="none" w:sz="0" w:space="0" w:color="auto"/>
                  </w:divBdr>
                </w:div>
                <w:div w:id="1704013985">
                  <w:marLeft w:val="0"/>
                  <w:marRight w:val="0"/>
                  <w:marTop w:val="0"/>
                  <w:marBottom w:val="0"/>
                  <w:divBdr>
                    <w:top w:val="none" w:sz="0" w:space="0" w:color="auto"/>
                    <w:left w:val="none" w:sz="0" w:space="0" w:color="auto"/>
                    <w:bottom w:val="none" w:sz="0" w:space="0" w:color="auto"/>
                    <w:right w:val="none" w:sz="0" w:space="0" w:color="auto"/>
                  </w:divBdr>
                </w:div>
                <w:div w:id="849030187">
                  <w:marLeft w:val="0"/>
                  <w:marRight w:val="0"/>
                  <w:marTop w:val="0"/>
                  <w:marBottom w:val="0"/>
                  <w:divBdr>
                    <w:top w:val="none" w:sz="0" w:space="0" w:color="auto"/>
                    <w:left w:val="none" w:sz="0" w:space="0" w:color="auto"/>
                    <w:bottom w:val="none" w:sz="0" w:space="0" w:color="auto"/>
                    <w:right w:val="none" w:sz="0" w:space="0" w:color="auto"/>
                  </w:divBdr>
                </w:div>
                <w:div w:id="1629779510">
                  <w:marLeft w:val="0"/>
                  <w:marRight w:val="0"/>
                  <w:marTop w:val="0"/>
                  <w:marBottom w:val="0"/>
                  <w:divBdr>
                    <w:top w:val="none" w:sz="0" w:space="0" w:color="auto"/>
                    <w:left w:val="none" w:sz="0" w:space="0" w:color="auto"/>
                    <w:bottom w:val="none" w:sz="0" w:space="0" w:color="auto"/>
                    <w:right w:val="none" w:sz="0" w:space="0" w:color="auto"/>
                  </w:divBdr>
                </w:div>
                <w:div w:id="556285429">
                  <w:marLeft w:val="0"/>
                  <w:marRight w:val="0"/>
                  <w:marTop w:val="0"/>
                  <w:marBottom w:val="0"/>
                  <w:divBdr>
                    <w:top w:val="none" w:sz="0" w:space="0" w:color="auto"/>
                    <w:left w:val="none" w:sz="0" w:space="0" w:color="auto"/>
                    <w:bottom w:val="none" w:sz="0" w:space="0" w:color="auto"/>
                    <w:right w:val="none" w:sz="0" w:space="0" w:color="auto"/>
                  </w:divBdr>
                </w:div>
                <w:div w:id="335575716">
                  <w:marLeft w:val="0"/>
                  <w:marRight w:val="0"/>
                  <w:marTop w:val="0"/>
                  <w:marBottom w:val="0"/>
                  <w:divBdr>
                    <w:top w:val="none" w:sz="0" w:space="0" w:color="auto"/>
                    <w:left w:val="none" w:sz="0" w:space="0" w:color="auto"/>
                    <w:bottom w:val="none" w:sz="0" w:space="0" w:color="auto"/>
                    <w:right w:val="none" w:sz="0" w:space="0" w:color="auto"/>
                  </w:divBdr>
                </w:div>
                <w:div w:id="148327173">
                  <w:marLeft w:val="0"/>
                  <w:marRight w:val="0"/>
                  <w:marTop w:val="0"/>
                  <w:marBottom w:val="0"/>
                  <w:divBdr>
                    <w:top w:val="none" w:sz="0" w:space="0" w:color="auto"/>
                    <w:left w:val="none" w:sz="0" w:space="0" w:color="auto"/>
                    <w:bottom w:val="none" w:sz="0" w:space="0" w:color="auto"/>
                    <w:right w:val="none" w:sz="0" w:space="0" w:color="auto"/>
                  </w:divBdr>
                </w:div>
                <w:div w:id="342099271">
                  <w:marLeft w:val="0"/>
                  <w:marRight w:val="0"/>
                  <w:marTop w:val="0"/>
                  <w:marBottom w:val="0"/>
                  <w:divBdr>
                    <w:top w:val="none" w:sz="0" w:space="0" w:color="auto"/>
                    <w:left w:val="none" w:sz="0" w:space="0" w:color="auto"/>
                    <w:bottom w:val="none" w:sz="0" w:space="0" w:color="auto"/>
                    <w:right w:val="none" w:sz="0" w:space="0" w:color="auto"/>
                  </w:divBdr>
                </w:div>
                <w:div w:id="71660504">
                  <w:marLeft w:val="0"/>
                  <w:marRight w:val="0"/>
                  <w:marTop w:val="0"/>
                  <w:marBottom w:val="0"/>
                  <w:divBdr>
                    <w:top w:val="none" w:sz="0" w:space="0" w:color="auto"/>
                    <w:left w:val="none" w:sz="0" w:space="0" w:color="auto"/>
                    <w:bottom w:val="none" w:sz="0" w:space="0" w:color="auto"/>
                    <w:right w:val="none" w:sz="0" w:space="0" w:color="auto"/>
                  </w:divBdr>
                </w:div>
                <w:div w:id="766924822">
                  <w:marLeft w:val="0"/>
                  <w:marRight w:val="0"/>
                  <w:marTop w:val="0"/>
                  <w:marBottom w:val="0"/>
                  <w:divBdr>
                    <w:top w:val="none" w:sz="0" w:space="0" w:color="auto"/>
                    <w:left w:val="none" w:sz="0" w:space="0" w:color="auto"/>
                    <w:bottom w:val="none" w:sz="0" w:space="0" w:color="auto"/>
                    <w:right w:val="none" w:sz="0" w:space="0" w:color="auto"/>
                  </w:divBdr>
                </w:div>
                <w:div w:id="1600605855">
                  <w:marLeft w:val="0"/>
                  <w:marRight w:val="0"/>
                  <w:marTop w:val="0"/>
                  <w:marBottom w:val="0"/>
                  <w:divBdr>
                    <w:top w:val="none" w:sz="0" w:space="0" w:color="auto"/>
                    <w:left w:val="none" w:sz="0" w:space="0" w:color="auto"/>
                    <w:bottom w:val="none" w:sz="0" w:space="0" w:color="auto"/>
                    <w:right w:val="none" w:sz="0" w:space="0" w:color="auto"/>
                  </w:divBdr>
                </w:div>
                <w:div w:id="1352679432">
                  <w:marLeft w:val="0"/>
                  <w:marRight w:val="0"/>
                  <w:marTop w:val="0"/>
                  <w:marBottom w:val="0"/>
                  <w:divBdr>
                    <w:top w:val="none" w:sz="0" w:space="0" w:color="auto"/>
                    <w:left w:val="none" w:sz="0" w:space="0" w:color="auto"/>
                    <w:bottom w:val="none" w:sz="0" w:space="0" w:color="auto"/>
                    <w:right w:val="none" w:sz="0" w:space="0" w:color="auto"/>
                  </w:divBdr>
                </w:div>
                <w:div w:id="173695565">
                  <w:marLeft w:val="0"/>
                  <w:marRight w:val="0"/>
                  <w:marTop w:val="0"/>
                  <w:marBottom w:val="0"/>
                  <w:divBdr>
                    <w:top w:val="none" w:sz="0" w:space="0" w:color="auto"/>
                    <w:left w:val="none" w:sz="0" w:space="0" w:color="auto"/>
                    <w:bottom w:val="none" w:sz="0" w:space="0" w:color="auto"/>
                    <w:right w:val="none" w:sz="0" w:space="0" w:color="auto"/>
                  </w:divBdr>
                </w:div>
                <w:div w:id="1769692600">
                  <w:marLeft w:val="0"/>
                  <w:marRight w:val="0"/>
                  <w:marTop w:val="0"/>
                  <w:marBottom w:val="0"/>
                  <w:divBdr>
                    <w:top w:val="none" w:sz="0" w:space="0" w:color="auto"/>
                    <w:left w:val="none" w:sz="0" w:space="0" w:color="auto"/>
                    <w:bottom w:val="none" w:sz="0" w:space="0" w:color="auto"/>
                    <w:right w:val="none" w:sz="0" w:space="0" w:color="auto"/>
                  </w:divBdr>
                </w:div>
                <w:div w:id="2090077399">
                  <w:marLeft w:val="0"/>
                  <w:marRight w:val="0"/>
                  <w:marTop w:val="0"/>
                  <w:marBottom w:val="0"/>
                  <w:divBdr>
                    <w:top w:val="none" w:sz="0" w:space="0" w:color="auto"/>
                    <w:left w:val="none" w:sz="0" w:space="0" w:color="auto"/>
                    <w:bottom w:val="none" w:sz="0" w:space="0" w:color="auto"/>
                    <w:right w:val="none" w:sz="0" w:space="0" w:color="auto"/>
                  </w:divBdr>
                </w:div>
                <w:div w:id="1272055122">
                  <w:marLeft w:val="0"/>
                  <w:marRight w:val="0"/>
                  <w:marTop w:val="0"/>
                  <w:marBottom w:val="0"/>
                  <w:divBdr>
                    <w:top w:val="none" w:sz="0" w:space="0" w:color="auto"/>
                    <w:left w:val="none" w:sz="0" w:space="0" w:color="auto"/>
                    <w:bottom w:val="none" w:sz="0" w:space="0" w:color="auto"/>
                    <w:right w:val="none" w:sz="0" w:space="0" w:color="auto"/>
                  </w:divBdr>
                </w:div>
                <w:div w:id="357463416">
                  <w:marLeft w:val="0"/>
                  <w:marRight w:val="0"/>
                  <w:marTop w:val="0"/>
                  <w:marBottom w:val="0"/>
                  <w:divBdr>
                    <w:top w:val="none" w:sz="0" w:space="0" w:color="auto"/>
                    <w:left w:val="none" w:sz="0" w:space="0" w:color="auto"/>
                    <w:bottom w:val="none" w:sz="0" w:space="0" w:color="auto"/>
                    <w:right w:val="none" w:sz="0" w:space="0" w:color="auto"/>
                  </w:divBdr>
                </w:div>
                <w:div w:id="569928636">
                  <w:marLeft w:val="0"/>
                  <w:marRight w:val="0"/>
                  <w:marTop w:val="0"/>
                  <w:marBottom w:val="0"/>
                  <w:divBdr>
                    <w:top w:val="none" w:sz="0" w:space="0" w:color="auto"/>
                    <w:left w:val="none" w:sz="0" w:space="0" w:color="auto"/>
                    <w:bottom w:val="none" w:sz="0" w:space="0" w:color="auto"/>
                    <w:right w:val="none" w:sz="0" w:space="0" w:color="auto"/>
                  </w:divBdr>
                </w:div>
                <w:div w:id="602418036">
                  <w:marLeft w:val="0"/>
                  <w:marRight w:val="0"/>
                  <w:marTop w:val="0"/>
                  <w:marBottom w:val="0"/>
                  <w:divBdr>
                    <w:top w:val="none" w:sz="0" w:space="0" w:color="auto"/>
                    <w:left w:val="none" w:sz="0" w:space="0" w:color="auto"/>
                    <w:bottom w:val="none" w:sz="0" w:space="0" w:color="auto"/>
                    <w:right w:val="none" w:sz="0" w:space="0" w:color="auto"/>
                  </w:divBdr>
                </w:div>
                <w:div w:id="173887896">
                  <w:marLeft w:val="0"/>
                  <w:marRight w:val="0"/>
                  <w:marTop w:val="0"/>
                  <w:marBottom w:val="0"/>
                  <w:divBdr>
                    <w:top w:val="none" w:sz="0" w:space="0" w:color="auto"/>
                    <w:left w:val="none" w:sz="0" w:space="0" w:color="auto"/>
                    <w:bottom w:val="none" w:sz="0" w:space="0" w:color="auto"/>
                    <w:right w:val="none" w:sz="0" w:space="0" w:color="auto"/>
                  </w:divBdr>
                </w:div>
                <w:div w:id="1347093295">
                  <w:marLeft w:val="0"/>
                  <w:marRight w:val="0"/>
                  <w:marTop w:val="0"/>
                  <w:marBottom w:val="0"/>
                  <w:divBdr>
                    <w:top w:val="none" w:sz="0" w:space="0" w:color="auto"/>
                    <w:left w:val="none" w:sz="0" w:space="0" w:color="auto"/>
                    <w:bottom w:val="none" w:sz="0" w:space="0" w:color="auto"/>
                    <w:right w:val="none" w:sz="0" w:space="0" w:color="auto"/>
                  </w:divBdr>
                </w:div>
                <w:div w:id="7471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cac-dich-vu-kinh-doanh" TargetMode="External"/><Relationship Id="rId13" Type="http://schemas.openxmlformats.org/officeDocument/2006/relationships/hyperlink" Target="http://www.trungtamwto.vn/wto/cam-ket-mo-cua-thi-truong-cac-dich-vu-kinh-doanh" TargetMode="External"/><Relationship Id="rId18" Type="http://schemas.openxmlformats.org/officeDocument/2006/relationships/hyperlink" Target="http://www.trungtamwto.vn/wto/cam-ket-mo-cua-thi-truong-cac-dich-vu-kinh-doanh" TargetMode="External"/><Relationship Id="rId3" Type="http://schemas.openxmlformats.org/officeDocument/2006/relationships/settings" Target="settings.xml"/><Relationship Id="rId7" Type="http://schemas.openxmlformats.org/officeDocument/2006/relationships/hyperlink" Target="http://www.trungtamwto.vn/wto/cam-ket-mo-cua-thi-truong-cac-dich-vu-kinh-doanh" TargetMode="External"/><Relationship Id="rId12" Type="http://schemas.openxmlformats.org/officeDocument/2006/relationships/hyperlink" Target="http://www.trungtamwto.vn/wto/cam-ket-mo-cua-thi-truong-cac-dich-vu-kinh-doanh" TargetMode="External"/><Relationship Id="rId17" Type="http://schemas.openxmlformats.org/officeDocument/2006/relationships/hyperlink" Target="http://www.trungtamwto.vn/wto/cam-ket-mo-cua-thi-truong-cac-dich-vu-kinh-doanh" TargetMode="External"/><Relationship Id="rId2" Type="http://schemas.openxmlformats.org/officeDocument/2006/relationships/styles" Target="styles.xml"/><Relationship Id="rId16" Type="http://schemas.openxmlformats.org/officeDocument/2006/relationships/hyperlink" Target="http://www.trungtamwto.vn/wto/cam-ket-mo-cua-thi-truong-cac-dich-vu-kinh-doan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rungtamwto.vn/wto/cam-ket-mo-cua-thi-truong-cac-dich-vu-kinh-doanh" TargetMode="External"/><Relationship Id="rId11" Type="http://schemas.openxmlformats.org/officeDocument/2006/relationships/hyperlink" Target="http://www.trungtamwto.vn/wto/cam-ket-mo-cua-thi-truong-cac-dich-vu-kinh-doanh" TargetMode="External"/><Relationship Id="rId5" Type="http://schemas.openxmlformats.org/officeDocument/2006/relationships/hyperlink" Target="http://www.trungtamwto.vn/wto/cam-ket-mo-cua-thi-truong-cac-dich-vu-kinh-doanh" TargetMode="External"/><Relationship Id="rId15" Type="http://schemas.openxmlformats.org/officeDocument/2006/relationships/hyperlink" Target="http://www.trungtamwto.vn/wto/cam-ket-mo-cua-thi-truong-cac-dich-vu-kinh-doanh" TargetMode="External"/><Relationship Id="rId10" Type="http://schemas.openxmlformats.org/officeDocument/2006/relationships/hyperlink" Target="http://www.trungtamwto.vn/wto/cam-ket-mo-cua-thi-truong-cac-dich-vu-kinh-doan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ungtamwto.vn/wto/cam-ket-mo-cua-thi-truong-cac-dich-vu-kinh-doanh" TargetMode="External"/><Relationship Id="rId14" Type="http://schemas.openxmlformats.org/officeDocument/2006/relationships/hyperlink" Target="http://www.trungtamwto.vn/wto/cam-ket-mo-cua-thi-truong-cac-dich-vu-kinh-do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16800</Characters>
  <Application>Microsoft Office Word</Application>
  <DocSecurity>0</DocSecurity>
  <Lines>140</Lines>
  <Paragraphs>39</Paragraphs>
  <ScaleCrop>false</ScaleCrop>
  <Company>TRAN DOAN COMPUTER</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2015-07-23T09:00:00Z</dcterms:created>
  <dcterms:modified xsi:type="dcterms:W3CDTF">2015-07-23T09:00:00Z</dcterms:modified>
</cp:coreProperties>
</file>