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83" w:rsidRPr="008F6F83" w:rsidRDefault="008F6F83" w:rsidP="008F6F83">
      <w:pPr>
        <w:spacing w:before="100" w:beforeAutospacing="1" w:after="100" w:afterAutospacing="1" w:line="240" w:lineRule="auto"/>
        <w:outlineLvl w:val="0"/>
        <w:rPr>
          <w:rFonts w:eastAsia="Times New Roman" w:cs="Times New Roman"/>
          <w:b/>
          <w:bCs/>
          <w:kern w:val="36"/>
          <w:sz w:val="48"/>
          <w:szCs w:val="48"/>
        </w:rPr>
      </w:pPr>
      <w:r w:rsidRPr="008F6F83">
        <w:rPr>
          <w:rFonts w:eastAsia="Times New Roman" w:cs="Times New Roman"/>
          <w:b/>
          <w:bCs/>
          <w:kern w:val="36"/>
          <w:sz w:val="48"/>
          <w:szCs w:val="48"/>
        </w:rPr>
        <w:t>Cam kết gia nhập WTO của Việt Nam trong lĩnh vực thươ</w:t>
      </w:r>
      <w:r w:rsidRPr="008F6F83">
        <w:rPr>
          <w:rFonts w:ascii="Cambria" w:eastAsia="Times New Roman" w:hAnsi="Cambria" w:cs="Cambria"/>
          <w:b/>
          <w:bCs/>
          <w:kern w:val="36"/>
          <w:sz w:val="48"/>
          <w:szCs w:val="48"/>
        </w:rPr>
        <w:t>ng m</w:t>
      </w:r>
      <w:r w:rsidRPr="008F6F83">
        <w:rPr>
          <w:rFonts w:eastAsia="Times New Roman" w:cs="Times New Roman"/>
          <w:b/>
          <w:bCs/>
          <w:kern w:val="36"/>
          <w:sz w:val="48"/>
          <w:szCs w:val="48"/>
        </w:rPr>
        <w:t>ại hàng hóa</w:t>
      </w:r>
    </w:p>
    <w:p w:rsidR="008F6F83" w:rsidRPr="008F6F83" w:rsidRDefault="008F6F83" w:rsidP="008F6F83">
      <w:pPr>
        <w:spacing w:after="0" w:line="240" w:lineRule="auto"/>
        <w:rPr>
          <w:rFonts w:eastAsia="Times New Roman" w:cs="Times New Roman"/>
          <w:sz w:val="24"/>
          <w:szCs w:val="24"/>
        </w:rPr>
      </w:pPr>
      <w:r w:rsidRPr="008F6F83">
        <w:rPr>
          <w:rFonts w:eastAsia="Times New Roman" w:cs="Times New Roman"/>
          <w:sz w:val="24"/>
          <w:szCs w:val="24"/>
        </w:rPr>
        <w:t xml:space="preserve">24/12/2009 </w:t>
      </w:r>
    </w:p>
    <w:p w:rsidR="008F6F83" w:rsidRPr="008F6F83" w:rsidRDefault="008F6F83" w:rsidP="008F6F83">
      <w:pPr>
        <w:spacing w:before="100" w:beforeAutospacing="1" w:after="100" w:afterAutospacing="1" w:line="240" w:lineRule="auto"/>
        <w:rPr>
          <w:rFonts w:eastAsia="Times New Roman" w:cs="Times New Roman"/>
          <w:sz w:val="24"/>
          <w:szCs w:val="24"/>
        </w:rPr>
      </w:pPr>
      <w:r w:rsidRPr="008F6F83">
        <w:rPr>
          <w:rFonts w:ascii="Arial" w:eastAsia="Times New Roman" w:hAnsi="Arial" w:cs="Arial"/>
          <w:b/>
          <w:bCs/>
          <w:color w:val="FF0000"/>
          <w:sz w:val="27"/>
        </w:rPr>
        <w:t>I. Cam kết mở cửa thị trường nông sản</w:t>
      </w:r>
    </w:p>
    <w:p w:rsidR="008F6F83" w:rsidRPr="008F6F83" w:rsidRDefault="008F6F83" w:rsidP="008F6F83">
      <w:pPr>
        <w:spacing w:before="100" w:beforeAutospacing="1" w:after="100" w:afterAutospacing="1" w:line="240" w:lineRule="auto"/>
        <w:rPr>
          <w:rFonts w:eastAsia="Times New Roman" w:cs="Times New Roman"/>
          <w:sz w:val="24"/>
          <w:szCs w:val="24"/>
        </w:rPr>
      </w:pPr>
      <w:r w:rsidRPr="008F6F83">
        <w:rPr>
          <w:rFonts w:eastAsia="Times New Roman" w:cs="Times New Roman"/>
          <w:sz w:val="27"/>
          <w:szCs w:val="27"/>
        </w:rPr>
        <w:t>Gia nhập WTO, Việt Nam đã đưa ra các cam kết mở cửa thị trường nông sản thuộc các nhóm sau:</w:t>
      </w:r>
    </w:p>
    <w:p w:rsidR="008F6F83" w:rsidRPr="008F6F83" w:rsidRDefault="008F6F83" w:rsidP="008F6F83">
      <w:pPr>
        <w:spacing w:before="100" w:beforeAutospacing="1" w:after="100" w:afterAutospacing="1" w:line="240" w:lineRule="auto"/>
        <w:rPr>
          <w:rFonts w:eastAsia="Times New Roman" w:cs="Times New Roman"/>
          <w:sz w:val="24"/>
          <w:szCs w:val="24"/>
        </w:rPr>
      </w:pPr>
      <w:r w:rsidRPr="008F6F83">
        <w:rPr>
          <w:rFonts w:eastAsia="Times New Roman" w:cs="Times New Roman"/>
          <w:sz w:val="27"/>
          <w:szCs w:val="27"/>
        </w:rPr>
        <w:t> -</w:t>
      </w:r>
      <w:r w:rsidRPr="008F6F83">
        <w:rPr>
          <w:rFonts w:eastAsia="Times New Roman" w:cs="Times New Roman"/>
          <w:b/>
          <w:bCs/>
          <w:sz w:val="27"/>
        </w:rPr>
        <w:t> </w:t>
      </w:r>
      <w:r w:rsidRPr="008F6F83">
        <w:rPr>
          <w:rFonts w:eastAsia="Times New Roman" w:cs="Times New Roman"/>
          <w:i/>
          <w:iCs/>
          <w:sz w:val="27"/>
        </w:rPr>
        <w:t>Cam kết về thuế quan</w:t>
      </w:r>
      <w:r w:rsidRPr="008F6F83">
        <w:rPr>
          <w:rFonts w:eastAsia="Times New Roman" w:cs="Times New Roman"/>
          <w:sz w:val="27"/>
          <w:szCs w:val="27"/>
        </w:rPr>
        <w:t>: Việt Nam đã đưa ra cam kết về mức thuế nhập khẩu tối đa được phép áp dụng (gọi là mức cam kết) đối với 100% số dòng thuế hàng nông sản. </w:t>
      </w:r>
    </w:p>
    <w:p w:rsidR="008F6F83" w:rsidRPr="008F6F83" w:rsidRDefault="008F6F83" w:rsidP="008F6F83">
      <w:pPr>
        <w:spacing w:before="100" w:beforeAutospacing="1" w:after="100" w:afterAutospacing="1" w:line="240" w:lineRule="auto"/>
        <w:rPr>
          <w:rFonts w:eastAsia="Times New Roman" w:cs="Times New Roman"/>
          <w:sz w:val="24"/>
          <w:szCs w:val="24"/>
        </w:rPr>
      </w:pPr>
      <w:r w:rsidRPr="008F6F83">
        <w:rPr>
          <w:rFonts w:ascii="Arial" w:eastAsia="Times New Roman" w:hAnsi="Arial" w:cs="Arial"/>
          <w:sz w:val="27"/>
          <w:szCs w:val="27"/>
        </w:rPr>
        <w:t xml:space="preserve">- </w:t>
      </w:r>
      <w:r w:rsidRPr="008F6F83">
        <w:rPr>
          <w:rFonts w:ascii="Arial" w:eastAsia="Times New Roman" w:hAnsi="Arial" w:cs="Arial"/>
          <w:i/>
          <w:iCs/>
          <w:sz w:val="27"/>
        </w:rPr>
        <w:t>Cam kết về các biện pháp phi thuế quan</w:t>
      </w:r>
      <w:r w:rsidRPr="008F6F83">
        <w:rPr>
          <w:rFonts w:ascii="Arial" w:eastAsia="Times New Roman" w:hAnsi="Arial" w:cs="Arial"/>
          <w:sz w:val="27"/>
          <w:szCs w:val="27"/>
        </w:rPr>
        <w:t>: Việt Nam đã đưa ra cam kết liên quan đến các biện pháp hạn ngạch thuế quan, các biện pháp quản lý chuyên ngành nông nghiệp (xem thêm Phần về Các biện pháp bảo hộ nông nghiệp phi thuế)</w:t>
      </w:r>
    </w:p>
    <w:p w:rsidR="008F6F83" w:rsidRPr="008F6F83" w:rsidRDefault="008F6F83" w:rsidP="008F6F83">
      <w:pPr>
        <w:spacing w:before="100" w:beforeAutospacing="1" w:after="100" w:afterAutospacing="1" w:line="240" w:lineRule="auto"/>
        <w:rPr>
          <w:rFonts w:eastAsia="Times New Roman" w:cs="Times New Roman"/>
          <w:sz w:val="24"/>
          <w:szCs w:val="24"/>
        </w:rPr>
      </w:pPr>
      <w:r w:rsidRPr="008F6F83">
        <w:rPr>
          <w:rFonts w:ascii="Arial" w:eastAsia="Times New Roman" w:hAnsi="Arial" w:cs="Arial"/>
          <w:sz w:val="27"/>
          <w:szCs w:val="27"/>
        </w:rPr>
        <w:t xml:space="preserve">- </w:t>
      </w:r>
      <w:r w:rsidRPr="008F6F83">
        <w:rPr>
          <w:rFonts w:ascii="Arial" w:eastAsia="Times New Roman" w:hAnsi="Arial" w:cs="Arial"/>
          <w:i/>
          <w:iCs/>
          <w:sz w:val="27"/>
        </w:rPr>
        <w:t>Quyền đàm phán ban đầu (INR):</w:t>
      </w:r>
      <w:r w:rsidRPr="008F6F83">
        <w:rPr>
          <w:rFonts w:ascii="Arial" w:eastAsia="Times New Roman" w:hAnsi="Arial" w:cs="Arial"/>
          <w:sz w:val="27"/>
          <w:szCs w:val="27"/>
        </w:rPr>
        <w:t xml:space="preserve"> Trong quá trình thực hiện cam kết, trong một số trường hợp nhất định không lường trước được, Việt Nam có thể tăng thuế cao hơn mức cam kết. Trong trường hợp đó, Việt Nam phải đàm phán trước với những nước dành được Quyền đàm phán ban đầu (tên những nước đó được ghi bên cạnh mỗi dòng sản phẩm trong Biểu cam kết). Những nước đề nghị INR đối với nông sản của Việt nam chủ yếu là Mỹ, Úc, New Zealand, Braxin.</w:t>
      </w:r>
      <w:r w:rsidRPr="008F6F83">
        <w:rPr>
          <w:rFonts w:ascii="Arial" w:eastAsia="Times New Roman" w:hAnsi="Arial" w:cs="Arial"/>
          <w:b/>
          <w:bCs/>
          <w:sz w:val="27"/>
        </w:rPr>
        <w:t> </w:t>
      </w:r>
    </w:p>
    <w:p w:rsidR="008F6F83" w:rsidRPr="008F6F83" w:rsidRDefault="008F6F83" w:rsidP="008F6F83">
      <w:pPr>
        <w:spacing w:before="100" w:beforeAutospacing="1" w:after="100" w:afterAutospacing="1" w:line="240" w:lineRule="auto"/>
        <w:rPr>
          <w:rFonts w:eastAsia="Times New Roman" w:cs="Times New Roman"/>
          <w:sz w:val="24"/>
          <w:szCs w:val="24"/>
        </w:rPr>
      </w:pPr>
      <w:r w:rsidRPr="008F6F83">
        <w:rPr>
          <w:rFonts w:eastAsia="Times New Roman" w:cs="Times New Roman"/>
          <w:b/>
          <w:bCs/>
          <w:i/>
          <w:iCs/>
          <w:sz w:val="27"/>
        </w:rPr>
        <w:t>Văn bản chính thức:</w:t>
      </w:r>
    </w:p>
    <w:p w:rsidR="008F6F83" w:rsidRPr="008F6F83" w:rsidRDefault="008F6F83" w:rsidP="008F6F83">
      <w:pPr>
        <w:numPr>
          <w:ilvl w:val="0"/>
          <w:numId w:val="1"/>
        </w:numPr>
        <w:spacing w:before="100" w:beforeAutospacing="1" w:after="100" w:afterAutospacing="1" w:line="240" w:lineRule="auto"/>
        <w:rPr>
          <w:rFonts w:eastAsia="Times New Roman" w:cs="Times New Roman"/>
          <w:sz w:val="24"/>
          <w:szCs w:val="24"/>
        </w:rPr>
      </w:pPr>
      <w:hyperlink r:id="rId5" w:history="1">
        <w:r w:rsidRPr="008F6F83">
          <w:rPr>
            <w:rFonts w:eastAsia="Times New Roman" w:cs="Times New Roman"/>
            <w:color w:val="0000FF"/>
            <w:sz w:val="27"/>
            <w:u w:val="single"/>
          </w:rPr>
          <w:t>Biểu cam kết cắt giảm thuế đối với hàng nông sản</w:t>
        </w:r>
      </w:hyperlink>
    </w:p>
    <w:p w:rsidR="008F6F83" w:rsidRPr="008F6F83" w:rsidRDefault="008F6F83" w:rsidP="008F6F83">
      <w:pPr>
        <w:numPr>
          <w:ilvl w:val="0"/>
          <w:numId w:val="1"/>
        </w:numPr>
        <w:spacing w:before="100" w:beforeAutospacing="1" w:after="100" w:afterAutospacing="1" w:line="240" w:lineRule="auto"/>
        <w:rPr>
          <w:rFonts w:eastAsia="Times New Roman" w:cs="Times New Roman"/>
          <w:sz w:val="24"/>
          <w:szCs w:val="24"/>
        </w:rPr>
      </w:pPr>
      <w:hyperlink r:id="rId6" w:history="1">
        <w:r w:rsidRPr="008F6F83">
          <w:rPr>
            <w:rFonts w:eastAsia="Times New Roman" w:cs="Times New Roman"/>
            <w:color w:val="0000FF"/>
            <w:sz w:val="27"/>
            <w:u w:val="single"/>
          </w:rPr>
          <w:t>Cam kết về hạn ngạch thuế quan</w:t>
        </w:r>
      </w:hyperlink>
    </w:p>
    <w:p w:rsidR="008F6F83" w:rsidRPr="008F6F83" w:rsidRDefault="008F6F83" w:rsidP="008F6F83">
      <w:pPr>
        <w:numPr>
          <w:ilvl w:val="0"/>
          <w:numId w:val="1"/>
        </w:numPr>
        <w:spacing w:before="100" w:beforeAutospacing="1" w:after="100" w:afterAutospacing="1" w:line="240" w:lineRule="auto"/>
        <w:rPr>
          <w:rFonts w:eastAsia="Times New Roman" w:cs="Times New Roman"/>
          <w:sz w:val="24"/>
          <w:szCs w:val="24"/>
        </w:rPr>
      </w:pPr>
      <w:hyperlink r:id="rId7" w:history="1">
        <w:r w:rsidRPr="008F6F83">
          <w:rPr>
            <w:rFonts w:ascii="Arial" w:eastAsia="Times New Roman" w:hAnsi="Arial" w:cs="Arial"/>
            <w:color w:val="0000FF"/>
            <w:sz w:val="27"/>
            <w:u w:val="single"/>
          </w:rPr>
          <w:t xml:space="preserve">Biểu cam kết trợ cấp nông nghiệp </w:t>
        </w:r>
      </w:hyperlink>
    </w:p>
    <w:p w:rsidR="008F6F83" w:rsidRPr="008F6F83" w:rsidRDefault="008F6F83" w:rsidP="008F6F83">
      <w:pPr>
        <w:spacing w:before="100" w:beforeAutospacing="1" w:after="100" w:afterAutospacing="1" w:line="240" w:lineRule="auto"/>
        <w:rPr>
          <w:rFonts w:eastAsia="Times New Roman" w:cs="Times New Roman"/>
          <w:sz w:val="24"/>
          <w:szCs w:val="24"/>
        </w:rPr>
      </w:pPr>
      <w:r w:rsidRPr="008F6F83">
        <w:rPr>
          <w:rFonts w:ascii="Arial" w:eastAsia="Times New Roman" w:hAnsi="Arial" w:cs="Arial"/>
          <w:b/>
          <w:bCs/>
          <w:i/>
          <w:iCs/>
          <w:sz w:val="27"/>
        </w:rPr>
        <w:t>Tóm tắt một số Cam kết gia nhập WTO trong lĩnh vực Nông nghiệp:</w:t>
      </w:r>
    </w:p>
    <w:p w:rsidR="008F6F83" w:rsidRPr="008F6F83" w:rsidRDefault="008F6F83" w:rsidP="008F6F83">
      <w:pPr>
        <w:numPr>
          <w:ilvl w:val="0"/>
          <w:numId w:val="2"/>
        </w:numPr>
        <w:spacing w:before="100" w:beforeAutospacing="1" w:after="100" w:afterAutospacing="1" w:line="240" w:lineRule="auto"/>
        <w:rPr>
          <w:rFonts w:eastAsia="Times New Roman" w:cs="Times New Roman"/>
          <w:sz w:val="24"/>
          <w:szCs w:val="24"/>
        </w:rPr>
      </w:pPr>
      <w:hyperlink r:id="rId8" w:history="1">
        <w:r w:rsidRPr="008F6F83">
          <w:rPr>
            <w:rFonts w:eastAsia="Times New Roman" w:cs="Times New Roman"/>
            <w:color w:val="0000FF"/>
            <w:sz w:val="27"/>
            <w:u w:val="single"/>
          </w:rPr>
          <w:t xml:space="preserve">Giới thiệu chung về Cam kết mở cửa thị trường nông sản </w:t>
        </w:r>
      </w:hyperlink>
    </w:p>
    <w:p w:rsidR="008F6F83" w:rsidRPr="008F6F83" w:rsidRDefault="008F6F83" w:rsidP="008F6F83">
      <w:pPr>
        <w:numPr>
          <w:ilvl w:val="0"/>
          <w:numId w:val="2"/>
        </w:numPr>
        <w:spacing w:before="100" w:beforeAutospacing="1" w:after="100" w:afterAutospacing="1" w:line="240" w:lineRule="auto"/>
        <w:rPr>
          <w:rFonts w:eastAsia="Times New Roman" w:cs="Times New Roman"/>
          <w:sz w:val="24"/>
          <w:szCs w:val="24"/>
        </w:rPr>
      </w:pPr>
      <w:hyperlink r:id="rId9" w:history="1">
        <w:r w:rsidRPr="008F6F83">
          <w:rPr>
            <w:rFonts w:eastAsia="Times New Roman" w:cs="Times New Roman"/>
            <w:color w:val="0000FF"/>
            <w:sz w:val="27"/>
            <w:u w:val="single"/>
          </w:rPr>
          <w:t xml:space="preserve">Cam kết về Trợ cấp Nông nghiệp </w:t>
        </w:r>
      </w:hyperlink>
    </w:p>
    <w:p w:rsidR="008F6F83" w:rsidRPr="008F6F83" w:rsidRDefault="008F6F83" w:rsidP="008F6F83">
      <w:pPr>
        <w:numPr>
          <w:ilvl w:val="0"/>
          <w:numId w:val="2"/>
        </w:numPr>
        <w:spacing w:before="100" w:beforeAutospacing="1" w:after="100" w:afterAutospacing="1" w:line="240" w:lineRule="auto"/>
        <w:rPr>
          <w:rFonts w:eastAsia="Times New Roman" w:cs="Times New Roman"/>
          <w:sz w:val="24"/>
          <w:szCs w:val="24"/>
        </w:rPr>
      </w:pPr>
      <w:hyperlink r:id="rId10" w:history="1">
        <w:r w:rsidRPr="008F6F83">
          <w:rPr>
            <w:rFonts w:eastAsia="Times New Roman" w:cs="Times New Roman"/>
            <w:color w:val="0000FF"/>
            <w:sz w:val="27"/>
            <w:u w:val="single"/>
          </w:rPr>
          <w:t xml:space="preserve">Cam kết các Biện pháp Bảo hộ nông nghiệp phi thuế </w:t>
        </w:r>
      </w:hyperlink>
    </w:p>
    <w:p w:rsidR="008F6F83" w:rsidRPr="008F6F83" w:rsidRDefault="008F6F83" w:rsidP="008F6F83">
      <w:pPr>
        <w:numPr>
          <w:ilvl w:val="0"/>
          <w:numId w:val="2"/>
        </w:numPr>
        <w:spacing w:before="100" w:beforeAutospacing="1" w:after="100" w:afterAutospacing="1" w:line="240" w:lineRule="auto"/>
        <w:rPr>
          <w:rFonts w:eastAsia="Times New Roman" w:cs="Times New Roman"/>
          <w:sz w:val="24"/>
          <w:szCs w:val="24"/>
        </w:rPr>
      </w:pPr>
      <w:hyperlink r:id="rId11" w:history="1">
        <w:r w:rsidRPr="008F6F83">
          <w:rPr>
            <w:rFonts w:eastAsia="Times New Roman" w:cs="Times New Roman"/>
            <w:color w:val="0000FF"/>
            <w:sz w:val="27"/>
            <w:u w:val="single"/>
          </w:rPr>
          <w:t>Cam kết WTO về nhóm Lương thực</w:t>
        </w:r>
      </w:hyperlink>
    </w:p>
    <w:p w:rsidR="008F6F83" w:rsidRPr="008F6F83" w:rsidRDefault="008F6F83" w:rsidP="008F6F83">
      <w:pPr>
        <w:numPr>
          <w:ilvl w:val="0"/>
          <w:numId w:val="2"/>
        </w:numPr>
        <w:spacing w:before="100" w:beforeAutospacing="1" w:after="100" w:afterAutospacing="1" w:line="240" w:lineRule="auto"/>
        <w:rPr>
          <w:rFonts w:eastAsia="Times New Roman" w:cs="Times New Roman"/>
          <w:sz w:val="24"/>
          <w:szCs w:val="24"/>
        </w:rPr>
      </w:pPr>
      <w:hyperlink r:id="rId12" w:history="1">
        <w:r w:rsidRPr="008F6F83">
          <w:rPr>
            <w:rFonts w:eastAsia="Times New Roman" w:cs="Times New Roman"/>
            <w:color w:val="0000FF"/>
            <w:sz w:val="27"/>
            <w:u w:val="single"/>
          </w:rPr>
          <w:t>Cam kết WTO về nhóm Rau quả</w:t>
        </w:r>
      </w:hyperlink>
    </w:p>
    <w:p w:rsidR="008F6F83" w:rsidRPr="008F6F83" w:rsidRDefault="008F6F83" w:rsidP="008F6F83">
      <w:pPr>
        <w:numPr>
          <w:ilvl w:val="0"/>
          <w:numId w:val="2"/>
        </w:numPr>
        <w:spacing w:before="100" w:beforeAutospacing="1" w:after="100" w:afterAutospacing="1" w:line="240" w:lineRule="auto"/>
        <w:rPr>
          <w:rFonts w:eastAsia="Times New Roman" w:cs="Times New Roman"/>
          <w:sz w:val="24"/>
          <w:szCs w:val="24"/>
        </w:rPr>
      </w:pPr>
      <w:hyperlink r:id="rId13" w:history="1">
        <w:r w:rsidRPr="008F6F83">
          <w:rPr>
            <w:rFonts w:eastAsia="Times New Roman" w:cs="Times New Roman"/>
            <w:color w:val="0000FF"/>
            <w:sz w:val="27"/>
            <w:u w:val="single"/>
          </w:rPr>
          <w:t>Cam kết WTO về nhóm Cây công nghiệp</w:t>
        </w:r>
      </w:hyperlink>
    </w:p>
    <w:p w:rsidR="008F6F83" w:rsidRPr="008F6F83" w:rsidRDefault="008F6F83" w:rsidP="008F6F83">
      <w:pPr>
        <w:numPr>
          <w:ilvl w:val="0"/>
          <w:numId w:val="2"/>
        </w:numPr>
        <w:spacing w:before="100" w:beforeAutospacing="1" w:after="100" w:afterAutospacing="1" w:line="240" w:lineRule="auto"/>
        <w:rPr>
          <w:rFonts w:eastAsia="Times New Roman" w:cs="Times New Roman"/>
          <w:sz w:val="24"/>
          <w:szCs w:val="24"/>
        </w:rPr>
      </w:pPr>
      <w:hyperlink r:id="rId14" w:history="1">
        <w:r w:rsidRPr="008F6F83">
          <w:rPr>
            <w:rFonts w:eastAsia="Times New Roman" w:cs="Times New Roman"/>
            <w:color w:val="0000FF"/>
            <w:sz w:val="27"/>
            <w:u w:val="single"/>
          </w:rPr>
          <w:t>Cam kết WTO về sản phẩm chăn nuôi</w:t>
        </w:r>
      </w:hyperlink>
    </w:p>
    <w:p w:rsidR="008F6F83" w:rsidRPr="008F6F83" w:rsidRDefault="008F6F83" w:rsidP="008F6F83">
      <w:pPr>
        <w:spacing w:before="100" w:beforeAutospacing="1" w:after="100" w:afterAutospacing="1" w:line="240" w:lineRule="auto"/>
        <w:outlineLvl w:val="0"/>
        <w:rPr>
          <w:rFonts w:eastAsia="Times New Roman" w:cs="Times New Roman"/>
          <w:b/>
          <w:bCs/>
          <w:kern w:val="36"/>
          <w:sz w:val="48"/>
          <w:szCs w:val="48"/>
        </w:rPr>
      </w:pPr>
      <w:r w:rsidRPr="008F6F83">
        <w:rPr>
          <w:rFonts w:ascii="Arial" w:eastAsia="Times New Roman" w:hAnsi="Arial" w:cs="Arial"/>
          <w:b/>
          <w:bCs/>
          <w:color w:val="FF0000"/>
          <w:kern w:val="36"/>
          <w:sz w:val="27"/>
        </w:rPr>
        <w:lastRenderedPageBreak/>
        <w:t>II. Cam kết mở cửa thị trường hàng phi nông sản</w:t>
      </w:r>
    </w:p>
    <w:p w:rsidR="008F6F83" w:rsidRPr="008F6F83" w:rsidRDefault="008F6F83" w:rsidP="008F6F83">
      <w:pPr>
        <w:spacing w:before="120" w:after="120" w:line="240" w:lineRule="auto"/>
        <w:ind w:right="25"/>
        <w:rPr>
          <w:rFonts w:eastAsia="Times New Roman" w:cs="Times New Roman"/>
          <w:sz w:val="24"/>
          <w:szCs w:val="24"/>
        </w:rPr>
      </w:pPr>
      <w:r w:rsidRPr="008F6F83">
        <w:rPr>
          <w:rFonts w:ascii="Arial" w:eastAsia="Times New Roman" w:hAnsi="Arial" w:cs="Arial"/>
          <w:sz w:val="27"/>
          <w:szCs w:val="27"/>
        </w:rPr>
        <w:t>Đàm phán mở cửa thị trường hàng hóa của Việt Nam khi gia nhập WTO tập trung vào vấn đề thuế nhập khẩu và các biện pháp phi thuế. Về thuế nhập khẩu, Việt Nam đã đàm phán với các nước đối tác WTO trong các vấn đề:</w:t>
      </w:r>
    </w:p>
    <w:p w:rsidR="008F6F83" w:rsidRPr="008F6F83" w:rsidRDefault="008F6F83" w:rsidP="008F6F83">
      <w:pPr>
        <w:numPr>
          <w:ilvl w:val="0"/>
          <w:numId w:val="3"/>
        </w:numPr>
        <w:spacing w:before="100" w:beforeAutospacing="1" w:after="100" w:afterAutospacing="1" w:line="240" w:lineRule="auto"/>
        <w:rPr>
          <w:rFonts w:eastAsia="Times New Roman" w:cs="Times New Roman"/>
          <w:sz w:val="24"/>
          <w:szCs w:val="24"/>
        </w:rPr>
      </w:pPr>
      <w:r w:rsidRPr="008F6F83">
        <w:rPr>
          <w:rFonts w:eastAsia="Times New Roman" w:cs="Times New Roman"/>
          <w:sz w:val="27"/>
          <w:szCs w:val="27"/>
        </w:rPr>
        <w:t> </w:t>
      </w:r>
      <w:r w:rsidRPr="008F6F83">
        <w:rPr>
          <w:rFonts w:eastAsia="Times New Roman" w:cs="Times New Roman"/>
          <w:i/>
          <w:iCs/>
          <w:sz w:val="27"/>
        </w:rPr>
        <w:t>Ràng buộc tất cả các dòng thuế</w:t>
      </w:r>
      <w:r w:rsidRPr="008F6F83">
        <w:rPr>
          <w:rFonts w:eastAsia="Times New Roman" w:cs="Times New Roman"/>
          <w:sz w:val="27"/>
          <w:szCs w:val="27"/>
        </w:rPr>
        <w:t xml:space="preserve"> trong Biểu thuế nhập khẩu (tức là Việt Nam đưa ra cam kết về các mức thuế nhập khẩu tối đa có thể áp dụng đối với tất cả các mặt hàng hóa nhập khẩu vào Việt Nam).</w:t>
      </w:r>
    </w:p>
    <w:p w:rsidR="008F6F83" w:rsidRPr="008F6F83" w:rsidRDefault="008F6F83" w:rsidP="008F6F83">
      <w:pPr>
        <w:numPr>
          <w:ilvl w:val="0"/>
          <w:numId w:val="3"/>
        </w:numPr>
        <w:spacing w:before="100" w:beforeAutospacing="1" w:after="100" w:afterAutospacing="1" w:line="240" w:lineRule="auto"/>
        <w:rPr>
          <w:rFonts w:eastAsia="Times New Roman" w:cs="Times New Roman"/>
          <w:sz w:val="24"/>
          <w:szCs w:val="24"/>
        </w:rPr>
      </w:pPr>
      <w:r w:rsidRPr="008F6F83">
        <w:rPr>
          <w:rFonts w:eastAsia="Times New Roman" w:cs="Times New Roman"/>
          <w:sz w:val="27"/>
          <w:szCs w:val="27"/>
        </w:rPr>
        <w:t> </w:t>
      </w:r>
      <w:r w:rsidRPr="008F6F83">
        <w:rPr>
          <w:rFonts w:eastAsia="Times New Roman" w:cs="Times New Roman"/>
          <w:i/>
          <w:iCs/>
          <w:sz w:val="27"/>
        </w:rPr>
        <w:t>Chỉ dùng thuế nhập khẩu làm công cụ để bảo hộ duy nhất.</w:t>
      </w:r>
    </w:p>
    <w:p w:rsidR="008F6F83" w:rsidRPr="008F6F83" w:rsidRDefault="008F6F83" w:rsidP="008F6F83">
      <w:pPr>
        <w:numPr>
          <w:ilvl w:val="0"/>
          <w:numId w:val="3"/>
        </w:numPr>
        <w:spacing w:before="100" w:beforeAutospacing="1" w:after="100" w:afterAutospacing="1" w:line="240" w:lineRule="auto"/>
        <w:rPr>
          <w:rFonts w:eastAsia="Times New Roman" w:cs="Times New Roman"/>
          <w:sz w:val="24"/>
          <w:szCs w:val="24"/>
        </w:rPr>
      </w:pPr>
      <w:r w:rsidRPr="008F6F83">
        <w:rPr>
          <w:rFonts w:eastAsia="Times New Roman" w:cs="Times New Roman"/>
          <w:i/>
          <w:iCs/>
          <w:sz w:val="27"/>
        </w:rPr>
        <w:t> Cắt giảm thuế nhập khẩu</w:t>
      </w:r>
      <w:r w:rsidRPr="008F6F83">
        <w:rPr>
          <w:rFonts w:eastAsia="Times New Roman" w:cs="Times New Roman"/>
          <w:sz w:val="27"/>
          <w:szCs w:val="27"/>
        </w:rPr>
        <w:t>, nhất là các mặt hàng đang có thuế suất áp dụng cao (hay còn gọi là thuế suất đỉnh) và các mặt hàng mà các nước thành viên WTO khác có lợi ích thương mại lớn.</w:t>
      </w:r>
    </w:p>
    <w:p w:rsidR="008F6F83" w:rsidRPr="008F6F83" w:rsidRDefault="008F6F83" w:rsidP="008F6F83">
      <w:pPr>
        <w:numPr>
          <w:ilvl w:val="0"/>
          <w:numId w:val="3"/>
        </w:numPr>
        <w:spacing w:before="100" w:beforeAutospacing="1" w:after="100" w:afterAutospacing="1" w:line="240" w:lineRule="auto"/>
        <w:rPr>
          <w:rFonts w:eastAsia="Times New Roman" w:cs="Times New Roman"/>
          <w:sz w:val="24"/>
          <w:szCs w:val="24"/>
        </w:rPr>
      </w:pPr>
      <w:r w:rsidRPr="008F6F83">
        <w:rPr>
          <w:rFonts w:eastAsia="Times New Roman" w:cs="Times New Roman"/>
          <w:sz w:val="27"/>
          <w:szCs w:val="27"/>
        </w:rPr>
        <w:t> </w:t>
      </w:r>
      <w:r w:rsidRPr="008F6F83">
        <w:rPr>
          <w:rFonts w:eastAsia="Times New Roman" w:cs="Times New Roman"/>
          <w:i/>
          <w:iCs/>
          <w:sz w:val="27"/>
        </w:rPr>
        <w:t>Tham gia các hiệp định tự do hoá theo ngành</w:t>
      </w:r>
      <w:r w:rsidRPr="008F6F83">
        <w:rPr>
          <w:rFonts w:eastAsia="Times New Roman" w:cs="Times New Roman"/>
          <w:sz w:val="27"/>
          <w:szCs w:val="27"/>
        </w:rPr>
        <w:t xml:space="preserve"> của WTO để cắt giảm toàn bộ thuế áp dụng cho ngành đó xuống mức 0% (Hiệp định công nghệ thông tin, Hiệp định về thiết bị máy bay dân dụng, thiết bị y tế) hoặc hài hoà thuế suất ở mức thấp (Hiệp định hoá chất, Hiệp định hàng dệt may).</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8556D"/>
    <w:multiLevelType w:val="multilevel"/>
    <w:tmpl w:val="17B0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E91791"/>
    <w:multiLevelType w:val="multilevel"/>
    <w:tmpl w:val="AE82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CA3009"/>
    <w:multiLevelType w:val="multilevel"/>
    <w:tmpl w:val="00F0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6F83"/>
    <w:rsid w:val="00861F6F"/>
    <w:rsid w:val="008F6F83"/>
    <w:rsid w:val="00C10D7D"/>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8F6F8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F83"/>
    <w:rPr>
      <w:rFonts w:eastAsia="Times New Roman" w:cs="Times New Roman"/>
      <w:b/>
      <w:bCs/>
      <w:kern w:val="36"/>
      <w:sz w:val="48"/>
      <w:szCs w:val="48"/>
    </w:rPr>
  </w:style>
  <w:style w:type="paragraph" w:styleId="NormalWeb">
    <w:name w:val="Normal (Web)"/>
    <w:basedOn w:val="Normal"/>
    <w:uiPriority w:val="99"/>
    <w:semiHidden/>
    <w:unhideWhenUsed/>
    <w:rsid w:val="008F6F8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F6F83"/>
    <w:rPr>
      <w:b/>
      <w:bCs/>
    </w:rPr>
  </w:style>
  <w:style w:type="character" w:styleId="Emphasis">
    <w:name w:val="Emphasis"/>
    <w:basedOn w:val="DefaultParagraphFont"/>
    <w:uiPriority w:val="20"/>
    <w:qFormat/>
    <w:rsid w:val="008F6F83"/>
    <w:rPr>
      <w:i/>
      <w:iCs/>
    </w:rPr>
  </w:style>
  <w:style w:type="character" w:styleId="Hyperlink">
    <w:name w:val="Hyperlink"/>
    <w:basedOn w:val="DefaultParagraphFont"/>
    <w:uiPriority w:val="99"/>
    <w:semiHidden/>
    <w:unhideWhenUsed/>
    <w:rsid w:val="008F6F83"/>
    <w:rPr>
      <w:color w:val="0000FF"/>
      <w:u w:val="single"/>
    </w:rPr>
  </w:style>
</w:styles>
</file>

<file path=word/webSettings.xml><?xml version="1.0" encoding="utf-8"?>
<w:webSettings xmlns:r="http://schemas.openxmlformats.org/officeDocument/2006/relationships" xmlns:w="http://schemas.openxmlformats.org/wordprocessingml/2006/main">
  <w:divs>
    <w:div w:id="370303003">
      <w:bodyDiv w:val="1"/>
      <w:marLeft w:val="0"/>
      <w:marRight w:val="0"/>
      <w:marTop w:val="0"/>
      <w:marBottom w:val="0"/>
      <w:divBdr>
        <w:top w:val="none" w:sz="0" w:space="0" w:color="auto"/>
        <w:left w:val="none" w:sz="0" w:space="0" w:color="auto"/>
        <w:bottom w:val="none" w:sz="0" w:space="0" w:color="auto"/>
        <w:right w:val="none" w:sz="0" w:space="0" w:color="auto"/>
      </w:divBdr>
      <w:divsChild>
        <w:div w:id="161288030">
          <w:marLeft w:val="0"/>
          <w:marRight w:val="0"/>
          <w:marTop w:val="0"/>
          <w:marBottom w:val="0"/>
          <w:divBdr>
            <w:top w:val="none" w:sz="0" w:space="0" w:color="auto"/>
            <w:left w:val="none" w:sz="0" w:space="0" w:color="auto"/>
            <w:bottom w:val="none" w:sz="0" w:space="0" w:color="auto"/>
            <w:right w:val="none" w:sz="0" w:space="0" w:color="auto"/>
          </w:divBdr>
          <w:divsChild>
            <w:div w:id="1164512147">
              <w:marLeft w:val="0"/>
              <w:marRight w:val="0"/>
              <w:marTop w:val="0"/>
              <w:marBottom w:val="0"/>
              <w:divBdr>
                <w:top w:val="none" w:sz="0" w:space="0" w:color="auto"/>
                <w:left w:val="none" w:sz="0" w:space="0" w:color="auto"/>
                <w:bottom w:val="none" w:sz="0" w:space="0" w:color="auto"/>
                <w:right w:val="none" w:sz="0" w:space="0" w:color="auto"/>
              </w:divBdr>
              <w:divsChild>
                <w:div w:id="2127847656">
                  <w:marLeft w:val="0"/>
                  <w:marRight w:val="0"/>
                  <w:marTop w:val="0"/>
                  <w:marBottom w:val="0"/>
                  <w:divBdr>
                    <w:top w:val="none" w:sz="0" w:space="0" w:color="auto"/>
                    <w:left w:val="none" w:sz="0" w:space="0" w:color="auto"/>
                    <w:bottom w:val="none" w:sz="0" w:space="0" w:color="auto"/>
                    <w:right w:val="none" w:sz="0" w:space="0" w:color="auto"/>
                  </w:divBdr>
                </w:div>
              </w:divsChild>
            </w:div>
            <w:div w:id="8184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gioi-thieu-chung-ve-cam-ket-mo-cua-thi-truong-nong-san" TargetMode="External"/><Relationship Id="rId13" Type="http://schemas.openxmlformats.org/officeDocument/2006/relationships/hyperlink" Target="http://www.trungtamwto.vn/wto/cam-ket-wto-ve-nhom-cay-cong-nghiep" TargetMode="External"/><Relationship Id="rId3" Type="http://schemas.openxmlformats.org/officeDocument/2006/relationships/settings" Target="settings.xml"/><Relationship Id="rId7" Type="http://schemas.openxmlformats.org/officeDocument/2006/relationships/hyperlink" Target="http://trungtamwto.vn/sites/default/files/06.%20Bieu%20cam%20ket_tro_cap_nongnghiep.pdf" TargetMode="External"/><Relationship Id="rId12" Type="http://schemas.openxmlformats.org/officeDocument/2006/relationships/hyperlink" Target="http://www.trungtamwto.vn/wto/cam-ket-wto-ve-nhom-rau-q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rungtamwto.vn/sites/default/files/05.%20Cam_ket_Han%20ngach%20thue%20quan.pdf" TargetMode="External"/><Relationship Id="rId11" Type="http://schemas.openxmlformats.org/officeDocument/2006/relationships/hyperlink" Target="http://www.trungtamwto.vn/wto/cam-ket-wto-ve-nhom-luong-thuc" TargetMode="External"/><Relationship Id="rId5" Type="http://schemas.openxmlformats.org/officeDocument/2006/relationships/hyperlink" Target="http://trungtamwto.vn/sites/default/files/01.%20Bieu%20cam%20ket%20thue%20hang%20nong%20san.pdf" TargetMode="External"/><Relationship Id="rId15" Type="http://schemas.openxmlformats.org/officeDocument/2006/relationships/fontTable" Target="fontTable.xml"/><Relationship Id="rId10" Type="http://schemas.openxmlformats.org/officeDocument/2006/relationships/hyperlink" Target="http://www.trungtamwto.vn/wto/cam-ket-cac-bien-phap-bao-ho-nong-nghiep-phi-thue" TargetMode="External"/><Relationship Id="rId4" Type="http://schemas.openxmlformats.org/officeDocument/2006/relationships/webSettings" Target="webSettings.xml"/><Relationship Id="rId9" Type="http://schemas.openxmlformats.org/officeDocument/2006/relationships/hyperlink" Target="http://www.trungtamwto.vn/wto/cam-ket-ve-tro-cap-nong-nghiep" TargetMode="External"/><Relationship Id="rId14" Type="http://schemas.openxmlformats.org/officeDocument/2006/relationships/hyperlink" Target="http://www.trungtamwto.vn/wto/cam-ket-wto-ve-san-pham-chan-nu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2881</Characters>
  <Application>Microsoft Office Word</Application>
  <DocSecurity>0</DocSecurity>
  <Lines>24</Lines>
  <Paragraphs>6</Paragraphs>
  <ScaleCrop>false</ScaleCrop>
  <Company>TRAN DOAN COMPUTER</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2015-07-23T09:01:00Z</dcterms:created>
  <dcterms:modified xsi:type="dcterms:W3CDTF">2015-07-23T09:01:00Z</dcterms:modified>
</cp:coreProperties>
</file>