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05B" w:rsidRPr="009D6CFC" w:rsidRDefault="00AD705B" w:rsidP="00AD705B">
      <w:pPr>
        <w:keepNext/>
        <w:spacing w:line="240" w:lineRule="atLeast"/>
        <w:jc w:val="center"/>
        <w:rPr>
          <w:b/>
          <w:bCs/>
          <w:spacing w:val="28"/>
          <w:sz w:val="28"/>
          <w:szCs w:val="28"/>
          <w:lang w:val="pt-BR"/>
        </w:rPr>
      </w:pPr>
      <w:r w:rsidRPr="009D6CFC">
        <w:rPr>
          <w:b/>
          <w:bCs/>
          <w:spacing w:val="28"/>
          <w:sz w:val="28"/>
          <w:szCs w:val="28"/>
          <w:lang w:val="pt-BR"/>
        </w:rPr>
        <w:t xml:space="preserve">Phụ lục </w:t>
      </w:r>
      <w:r w:rsidR="00A9353F">
        <w:rPr>
          <w:b/>
          <w:bCs/>
          <w:spacing w:val="28"/>
          <w:sz w:val="28"/>
          <w:szCs w:val="28"/>
          <w:lang w:val="pt-BR"/>
        </w:rPr>
        <w:t>VI</w:t>
      </w:r>
    </w:p>
    <w:p w:rsidR="00AD705B" w:rsidRPr="009D6CFC" w:rsidRDefault="00AD705B" w:rsidP="00AD705B">
      <w:pPr>
        <w:keepNext/>
        <w:spacing w:line="240" w:lineRule="atLeast"/>
        <w:jc w:val="center"/>
        <w:rPr>
          <w:b/>
          <w:bCs/>
          <w:spacing w:val="28"/>
          <w:sz w:val="28"/>
          <w:szCs w:val="28"/>
          <w:lang w:val="pt-BR"/>
        </w:rPr>
      </w:pPr>
      <w:r w:rsidRPr="009D6CFC">
        <w:rPr>
          <w:b/>
          <w:bCs/>
          <w:spacing w:val="28"/>
          <w:sz w:val="28"/>
          <w:szCs w:val="28"/>
          <w:lang w:val="pt-BR"/>
        </w:rPr>
        <w:t>KÊ KHAI</w:t>
      </w:r>
      <w:r w:rsidR="00187808">
        <w:rPr>
          <w:b/>
          <w:bCs/>
          <w:spacing w:val="28"/>
          <w:sz w:val="28"/>
          <w:szCs w:val="28"/>
          <w:lang w:val="pt-BR"/>
        </w:rPr>
        <w:t xml:space="preserve"> TRÊN</w:t>
      </w:r>
      <w:r w:rsidRPr="009D6CFC">
        <w:rPr>
          <w:b/>
          <w:bCs/>
          <w:spacing w:val="28"/>
          <w:sz w:val="28"/>
          <w:szCs w:val="28"/>
          <w:lang w:val="pt-BR"/>
        </w:rPr>
        <w:t xml:space="preserve"> C/O</w:t>
      </w:r>
    </w:p>
    <w:p w:rsidR="00AD705B" w:rsidRPr="003C3C75" w:rsidRDefault="003C3C75" w:rsidP="00E45DFC">
      <w:pPr>
        <w:keepNext/>
        <w:spacing w:line="240" w:lineRule="atLeast"/>
        <w:jc w:val="center"/>
        <w:rPr>
          <w:bCs/>
          <w:i/>
          <w:spacing w:val="28"/>
          <w:sz w:val="40"/>
          <w:szCs w:val="28"/>
          <w:lang w:val="vi-VN"/>
        </w:rPr>
      </w:pPr>
      <w:r w:rsidRPr="003C3C75">
        <w:rPr>
          <w:i/>
          <w:sz w:val="28"/>
          <w:lang w:val="pt-BR"/>
        </w:rPr>
        <w:t>(Ban hành kèm theo Thông tư số</w:t>
      </w:r>
      <w:r w:rsidR="0027016E">
        <w:rPr>
          <w:i/>
          <w:sz w:val="28"/>
          <w:lang w:val="pt-BR"/>
        </w:rPr>
        <w:t xml:space="preserve"> 31</w:t>
      </w:r>
      <w:r w:rsidR="00D6375C">
        <w:rPr>
          <w:i/>
          <w:sz w:val="28"/>
          <w:lang w:val="en-GB"/>
        </w:rPr>
        <w:t>/20</w:t>
      </w:r>
      <w:r w:rsidR="00A9353F">
        <w:rPr>
          <w:i/>
          <w:sz w:val="28"/>
          <w:lang w:val="en-GB"/>
        </w:rPr>
        <w:t>15</w:t>
      </w:r>
      <w:r w:rsidR="00D6375C">
        <w:rPr>
          <w:i/>
          <w:sz w:val="28"/>
          <w:lang w:val="en-GB"/>
        </w:rPr>
        <w:t>/TT-BCT ngày</w:t>
      </w:r>
      <w:r w:rsidR="0027016E">
        <w:rPr>
          <w:i/>
          <w:sz w:val="28"/>
          <w:lang w:val="en-GB"/>
        </w:rPr>
        <w:t xml:space="preserve"> 24</w:t>
      </w:r>
      <w:r w:rsidRPr="003C3C75">
        <w:rPr>
          <w:i/>
          <w:sz w:val="28"/>
          <w:lang w:val="pt-BR"/>
        </w:rPr>
        <w:t xml:space="preserve"> tháng</w:t>
      </w:r>
      <w:r w:rsidR="0027016E">
        <w:rPr>
          <w:i/>
          <w:sz w:val="28"/>
          <w:lang w:val="pt-BR"/>
        </w:rPr>
        <w:t xml:space="preserve"> 9</w:t>
      </w:r>
      <w:r w:rsidRPr="003C3C75">
        <w:rPr>
          <w:i/>
          <w:sz w:val="28"/>
          <w:lang w:val="pt-BR"/>
        </w:rPr>
        <w:t xml:space="preserve"> năm 20</w:t>
      </w:r>
      <w:r w:rsidR="00A9353F">
        <w:rPr>
          <w:i/>
          <w:sz w:val="28"/>
          <w:lang w:val="pt-BR"/>
        </w:rPr>
        <w:t>15</w:t>
      </w:r>
      <w:r w:rsidRPr="003C3C75">
        <w:rPr>
          <w:i/>
          <w:sz w:val="28"/>
          <w:lang w:val="pt-BR"/>
        </w:rPr>
        <w:t xml:space="preserve"> của Bộ Công Thương thực hiện Quy tắc xuất xứ thuộc Hiệp định thành lập khu vực thương mại tự do ASEAN-Úc- Niu di lân)</w:t>
      </w:r>
    </w:p>
    <w:p w:rsidR="00AD705B" w:rsidRPr="00E45DFC" w:rsidRDefault="00D51357" w:rsidP="00AD705B">
      <w:pPr>
        <w:spacing w:before="120" w:after="120" w:line="240" w:lineRule="atLeast"/>
        <w:jc w:val="both"/>
        <w:rPr>
          <w:sz w:val="28"/>
          <w:szCs w:val="28"/>
          <w:lang w:val="vi-VN"/>
        </w:rPr>
      </w:pPr>
      <w:r w:rsidRPr="00D51357">
        <w:rPr>
          <w:noProof/>
          <w:sz w:val="28"/>
          <w:szCs w:val="28"/>
          <w:highlight w:val="yellow"/>
        </w:rPr>
        <w:pict>
          <v:line id="_x0000_s1026" style="position:absolute;left:0;text-align:left;z-index:251657728" from="165pt,5.7pt" to="291pt,5.7pt"/>
        </w:pict>
      </w:r>
    </w:p>
    <w:p w:rsidR="00AD705B" w:rsidRPr="009D6CFC" w:rsidRDefault="00AD705B" w:rsidP="00302462">
      <w:pPr>
        <w:spacing w:before="120" w:after="120" w:line="240" w:lineRule="atLeast"/>
        <w:ind w:firstLine="720"/>
        <w:jc w:val="both"/>
        <w:rPr>
          <w:sz w:val="28"/>
          <w:szCs w:val="28"/>
          <w:lang w:val="pt-BR"/>
        </w:rPr>
      </w:pPr>
      <w:r w:rsidRPr="00BE5799">
        <w:rPr>
          <w:sz w:val="28"/>
          <w:szCs w:val="28"/>
          <w:lang w:val="vi-VN"/>
        </w:rPr>
        <w:t>C/O phải được khai bằng tiếng Anh và đánh máy</w:t>
      </w:r>
      <w:r w:rsidR="00C57729" w:rsidRPr="00BE5799">
        <w:rPr>
          <w:sz w:val="28"/>
          <w:szCs w:val="28"/>
          <w:lang w:val="vi-VN"/>
        </w:rPr>
        <w:t xml:space="preserve"> (trừ trường hợp </w:t>
      </w:r>
      <w:r w:rsidR="00BE5799" w:rsidRPr="00BE5799">
        <w:rPr>
          <w:sz w:val="28"/>
          <w:szCs w:val="28"/>
          <w:lang w:val="vi-VN"/>
        </w:rPr>
        <w:t>hướng dẫn ở khoản 15 dưới</w:t>
      </w:r>
      <w:r w:rsidR="00BE5799" w:rsidRPr="00013129">
        <w:rPr>
          <w:sz w:val="28"/>
          <w:szCs w:val="28"/>
          <w:lang w:val="vi-VN"/>
        </w:rPr>
        <w:t xml:space="preserve"> </w:t>
      </w:r>
      <w:r w:rsidR="00C57729" w:rsidRPr="00BE5799">
        <w:rPr>
          <w:sz w:val="28"/>
          <w:szCs w:val="28"/>
          <w:lang w:val="vi-VN"/>
        </w:rPr>
        <w:t>đây)</w:t>
      </w:r>
      <w:r w:rsidRPr="00BE5799">
        <w:rPr>
          <w:sz w:val="28"/>
          <w:szCs w:val="28"/>
          <w:lang w:val="vi-VN"/>
        </w:rPr>
        <w:t xml:space="preserve">. </w:t>
      </w:r>
      <w:r w:rsidRPr="009D6CFC">
        <w:rPr>
          <w:sz w:val="28"/>
          <w:szCs w:val="28"/>
          <w:lang w:val="pt-BR"/>
        </w:rPr>
        <w:t xml:space="preserve">Nội dung khai phải phù hợp với </w:t>
      </w:r>
      <w:r w:rsidR="00C272F2">
        <w:rPr>
          <w:sz w:val="28"/>
          <w:szCs w:val="28"/>
          <w:lang w:val="pt-BR"/>
        </w:rPr>
        <w:t xml:space="preserve">các chứng từ quy định tại </w:t>
      </w:r>
      <w:r w:rsidR="009B41F7">
        <w:rPr>
          <w:sz w:val="28"/>
          <w:szCs w:val="28"/>
          <w:lang w:val="pt-BR"/>
        </w:rPr>
        <w:t xml:space="preserve">Điều 5 và </w:t>
      </w:r>
      <w:r w:rsidR="00C272F2">
        <w:rPr>
          <w:sz w:val="28"/>
          <w:szCs w:val="28"/>
          <w:lang w:val="pt-BR"/>
        </w:rPr>
        <w:t xml:space="preserve">Điều 6 của </w:t>
      </w:r>
      <w:r w:rsidR="00870116">
        <w:rPr>
          <w:sz w:val="28"/>
          <w:szCs w:val="28"/>
          <w:lang w:val="pt-BR"/>
        </w:rPr>
        <w:t>th</w:t>
      </w:r>
      <w:r w:rsidR="00870116" w:rsidRPr="00870116">
        <w:rPr>
          <w:sz w:val="28"/>
          <w:szCs w:val="28"/>
          <w:lang w:val="pt-BR"/>
        </w:rPr>
        <w:t>ô</w:t>
      </w:r>
      <w:r w:rsidR="00870116">
        <w:rPr>
          <w:sz w:val="28"/>
          <w:szCs w:val="28"/>
          <w:lang w:val="pt-BR"/>
        </w:rPr>
        <w:t>ng t</w:t>
      </w:r>
      <w:r w:rsidR="00870116" w:rsidRPr="00870116">
        <w:rPr>
          <w:sz w:val="28"/>
          <w:szCs w:val="28"/>
          <w:lang w:val="pt-BR"/>
        </w:rPr>
        <w:t>ư</w:t>
      </w:r>
      <w:r w:rsidR="00C272F2">
        <w:rPr>
          <w:sz w:val="28"/>
          <w:szCs w:val="28"/>
          <w:lang w:val="pt-BR"/>
        </w:rPr>
        <w:t xml:space="preserve">. </w:t>
      </w:r>
      <w:r w:rsidRPr="009D6CFC">
        <w:rPr>
          <w:sz w:val="28"/>
          <w:szCs w:val="28"/>
          <w:lang w:val="pt-BR"/>
        </w:rPr>
        <w:t>Nội dung kê khai C/O cụ thể như sau:</w:t>
      </w:r>
    </w:p>
    <w:p w:rsidR="00D327D7" w:rsidRPr="008200BA" w:rsidRDefault="00D327D7" w:rsidP="00302462">
      <w:pPr>
        <w:spacing w:before="120" w:after="120" w:line="240" w:lineRule="atLeast"/>
        <w:ind w:firstLine="720"/>
        <w:jc w:val="both"/>
        <w:rPr>
          <w:sz w:val="28"/>
          <w:szCs w:val="28"/>
          <w:lang w:val="pt-BR"/>
        </w:rPr>
      </w:pPr>
      <w:r w:rsidRPr="008200BA">
        <w:rPr>
          <w:sz w:val="28"/>
          <w:szCs w:val="28"/>
          <w:lang w:val="pt-BR"/>
        </w:rPr>
        <w:t xml:space="preserve">1. Ô số 1: tên giao dịch của người xuất khẩu, địa chỉ, tên quốc gia xuất khẩu (Việt </w:t>
      </w:r>
      <w:r>
        <w:rPr>
          <w:sz w:val="28"/>
          <w:szCs w:val="28"/>
          <w:lang w:val="pt-BR"/>
        </w:rPr>
        <w:t>N</w:t>
      </w:r>
      <w:r w:rsidRPr="008200BA">
        <w:rPr>
          <w:sz w:val="28"/>
          <w:szCs w:val="28"/>
          <w:lang w:val="pt-BR"/>
        </w:rPr>
        <w:t>am).</w:t>
      </w:r>
    </w:p>
    <w:p w:rsidR="00D327D7" w:rsidRPr="008200BA" w:rsidRDefault="00D327D7" w:rsidP="00302462">
      <w:pPr>
        <w:spacing w:before="120" w:after="120" w:line="240" w:lineRule="atLeast"/>
        <w:ind w:firstLine="720"/>
        <w:jc w:val="both"/>
        <w:rPr>
          <w:sz w:val="28"/>
          <w:szCs w:val="28"/>
          <w:lang w:val="pt-BR"/>
        </w:rPr>
      </w:pPr>
      <w:r w:rsidRPr="008200BA">
        <w:rPr>
          <w:sz w:val="28"/>
          <w:szCs w:val="28"/>
          <w:lang w:val="pt-BR"/>
        </w:rPr>
        <w:t xml:space="preserve">2. Ô số 2: </w:t>
      </w:r>
      <w:r>
        <w:rPr>
          <w:sz w:val="28"/>
          <w:szCs w:val="28"/>
          <w:lang w:val="pt-BR"/>
        </w:rPr>
        <w:t>T</w:t>
      </w:r>
      <w:r w:rsidRPr="008200BA">
        <w:rPr>
          <w:sz w:val="28"/>
          <w:szCs w:val="28"/>
          <w:lang w:val="pt-BR"/>
        </w:rPr>
        <w:t xml:space="preserve">ên người nhận hàng, địa chỉ, tên nước. </w:t>
      </w:r>
    </w:p>
    <w:p w:rsidR="00D327D7" w:rsidRPr="00D327D7" w:rsidRDefault="00D327D7" w:rsidP="00302462">
      <w:pPr>
        <w:spacing w:before="120" w:after="120" w:line="240" w:lineRule="atLeast"/>
        <w:ind w:firstLine="720"/>
        <w:jc w:val="both"/>
        <w:rPr>
          <w:sz w:val="28"/>
          <w:szCs w:val="28"/>
          <w:lang w:val="pt-BR"/>
        </w:rPr>
      </w:pPr>
      <w:r w:rsidRPr="00D327D7">
        <w:rPr>
          <w:sz w:val="28"/>
          <w:szCs w:val="28"/>
          <w:lang w:val="pt-BR"/>
        </w:rPr>
        <w:t>3. Ô trên cùng bên phải ghi số tham chiếu (do Tổ chức cấp C/O ghi). Số tham chiếu gồm 13</w:t>
      </w:r>
      <w:r w:rsidR="00B0638F">
        <w:rPr>
          <w:sz w:val="28"/>
          <w:szCs w:val="28"/>
          <w:lang w:val="pt-BR"/>
        </w:rPr>
        <w:t xml:space="preserve"> (mười ba) ký tự, chia làm 5</w:t>
      </w:r>
      <w:r w:rsidRPr="00D327D7">
        <w:rPr>
          <w:sz w:val="28"/>
          <w:szCs w:val="28"/>
          <w:lang w:val="pt-BR"/>
        </w:rPr>
        <w:t xml:space="preserve"> nhóm, với cách ghi cụ thể như sau:</w:t>
      </w:r>
    </w:p>
    <w:p w:rsidR="00D327D7" w:rsidRPr="00D327D7" w:rsidRDefault="00D327D7" w:rsidP="00302462">
      <w:pPr>
        <w:spacing w:before="120" w:after="120" w:line="240" w:lineRule="atLeast"/>
        <w:ind w:firstLine="720"/>
        <w:jc w:val="both"/>
        <w:rPr>
          <w:sz w:val="28"/>
          <w:szCs w:val="28"/>
          <w:lang w:val="pt-BR"/>
        </w:rPr>
      </w:pPr>
      <w:r w:rsidRPr="00D327D7">
        <w:rPr>
          <w:sz w:val="28"/>
          <w:szCs w:val="28"/>
          <w:lang w:val="pt-BR"/>
        </w:rPr>
        <w:t>a) Nhóm 1: tên</w:t>
      </w:r>
      <w:r w:rsidR="00D11957">
        <w:rPr>
          <w:sz w:val="28"/>
          <w:szCs w:val="28"/>
          <w:lang w:val="pt-BR"/>
        </w:rPr>
        <w:t xml:space="preserve"> viết tắt</w:t>
      </w:r>
      <w:r w:rsidRPr="00D327D7">
        <w:rPr>
          <w:sz w:val="28"/>
          <w:szCs w:val="28"/>
          <w:lang w:val="pt-BR"/>
        </w:rPr>
        <w:t xml:space="preserve"> nước thành viên xuất khẩu là Việt Nam, gồm 02</w:t>
      </w:r>
      <w:r w:rsidR="00B0638F">
        <w:rPr>
          <w:sz w:val="28"/>
          <w:szCs w:val="28"/>
          <w:lang w:val="pt-BR"/>
        </w:rPr>
        <w:t xml:space="preserve"> (hai)</w:t>
      </w:r>
      <w:r w:rsidRPr="00D327D7">
        <w:rPr>
          <w:sz w:val="28"/>
          <w:szCs w:val="28"/>
          <w:lang w:val="pt-BR"/>
        </w:rPr>
        <w:t xml:space="preserve"> ký tự  là “VN”;  </w:t>
      </w:r>
    </w:p>
    <w:p w:rsidR="00D327D7" w:rsidRPr="00D327D7" w:rsidRDefault="00D327D7" w:rsidP="00302462">
      <w:pPr>
        <w:spacing w:before="120" w:after="120" w:line="240" w:lineRule="atLeast"/>
        <w:ind w:firstLine="720"/>
        <w:jc w:val="both"/>
        <w:rPr>
          <w:sz w:val="28"/>
          <w:szCs w:val="28"/>
          <w:lang w:val="pt-BR"/>
        </w:rPr>
      </w:pPr>
      <w:r w:rsidRPr="00D327D7">
        <w:rPr>
          <w:sz w:val="28"/>
          <w:szCs w:val="28"/>
          <w:lang w:val="pt-BR"/>
        </w:rPr>
        <w:t xml:space="preserve">b) Nhóm 2: tên </w:t>
      </w:r>
      <w:r w:rsidR="00CC7A64">
        <w:rPr>
          <w:sz w:val="28"/>
          <w:szCs w:val="28"/>
          <w:lang w:val="pt-BR"/>
        </w:rPr>
        <w:t xml:space="preserve">viết tắt của </w:t>
      </w:r>
      <w:r w:rsidRPr="00D327D7">
        <w:rPr>
          <w:sz w:val="28"/>
          <w:szCs w:val="28"/>
          <w:lang w:val="pt-BR"/>
        </w:rPr>
        <w:t xml:space="preserve">nước thành viên nhập khẩu </w:t>
      </w:r>
      <w:r w:rsidR="004F4B92">
        <w:rPr>
          <w:sz w:val="28"/>
          <w:szCs w:val="28"/>
          <w:lang w:val="pt-BR"/>
        </w:rPr>
        <w:t xml:space="preserve">thuộc Hiệp </w:t>
      </w:r>
      <w:r w:rsidR="004F4B92" w:rsidRPr="004F4B92">
        <w:rPr>
          <w:sz w:val="28"/>
          <w:szCs w:val="28"/>
          <w:lang w:val="pt-BR"/>
        </w:rPr>
        <w:t xml:space="preserve">định </w:t>
      </w:r>
      <w:r w:rsidR="004F4B92" w:rsidRPr="004F4B92">
        <w:rPr>
          <w:spacing w:val="-5"/>
          <w:sz w:val="28"/>
          <w:szCs w:val="28"/>
          <w:lang w:val="vi-VN"/>
        </w:rPr>
        <w:t>AANZFTA</w:t>
      </w:r>
      <w:r w:rsidRPr="004F4B92">
        <w:rPr>
          <w:sz w:val="28"/>
          <w:szCs w:val="28"/>
          <w:lang w:val="pt-BR"/>
        </w:rPr>
        <w:t>,</w:t>
      </w:r>
      <w:r w:rsidRPr="00D327D7">
        <w:rPr>
          <w:sz w:val="28"/>
          <w:szCs w:val="28"/>
          <w:lang w:val="pt-BR"/>
        </w:rPr>
        <w:t xml:space="preserve"> gồm 02</w:t>
      </w:r>
      <w:r w:rsidR="00B0638F">
        <w:rPr>
          <w:sz w:val="28"/>
          <w:szCs w:val="28"/>
          <w:lang w:val="pt-BR"/>
        </w:rPr>
        <w:t xml:space="preserve"> (hai)</w:t>
      </w:r>
      <w:r w:rsidRPr="00D327D7">
        <w:rPr>
          <w:sz w:val="28"/>
          <w:szCs w:val="28"/>
          <w:lang w:val="pt-BR"/>
        </w:rPr>
        <w:t xml:space="preserve"> ký tự như sau: </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4502"/>
        <w:gridCol w:w="4502"/>
      </w:tblGrid>
      <w:tr w:rsidR="00D327D7" w:rsidRPr="008200BA">
        <w:trPr>
          <w:trHeight w:val="453"/>
        </w:trPr>
        <w:tc>
          <w:tcPr>
            <w:tcW w:w="4502" w:type="dxa"/>
          </w:tcPr>
          <w:p w:rsidR="00D327D7" w:rsidRPr="006459A7" w:rsidRDefault="006459A7" w:rsidP="00E8343C">
            <w:pPr>
              <w:spacing w:before="120" w:after="120" w:line="240" w:lineRule="atLeast"/>
              <w:rPr>
                <w:sz w:val="28"/>
                <w:szCs w:val="28"/>
                <w:lang w:val="fr-FR"/>
              </w:rPr>
            </w:pPr>
            <w:r w:rsidRPr="006459A7">
              <w:rPr>
                <w:sz w:val="28"/>
                <w:szCs w:val="28"/>
                <w:lang w:val="fr-FR"/>
              </w:rPr>
              <w:t xml:space="preserve">AU: </w:t>
            </w:r>
            <w:r w:rsidR="00A9353F">
              <w:rPr>
                <w:sz w:val="28"/>
                <w:szCs w:val="28"/>
                <w:lang w:val="fr-FR"/>
              </w:rPr>
              <w:t xml:space="preserve">  </w:t>
            </w:r>
            <w:r w:rsidRPr="006459A7">
              <w:rPr>
                <w:sz w:val="28"/>
                <w:szCs w:val="28"/>
                <w:lang w:val="fr-FR"/>
              </w:rPr>
              <w:t>Ôtx-trây-li-a</w:t>
            </w:r>
          </w:p>
        </w:tc>
        <w:tc>
          <w:tcPr>
            <w:tcW w:w="4502" w:type="dxa"/>
          </w:tcPr>
          <w:p w:rsidR="00D327D7" w:rsidRPr="008200BA" w:rsidRDefault="006459A7" w:rsidP="00E8343C">
            <w:pPr>
              <w:spacing w:before="120" w:after="120" w:line="240" w:lineRule="atLeast"/>
              <w:rPr>
                <w:sz w:val="28"/>
                <w:szCs w:val="28"/>
              </w:rPr>
            </w:pPr>
            <w:r>
              <w:rPr>
                <w:sz w:val="28"/>
                <w:szCs w:val="28"/>
              </w:rPr>
              <w:t>MY:</w:t>
            </w:r>
            <w:r>
              <w:rPr>
                <w:sz w:val="28"/>
                <w:szCs w:val="28"/>
              </w:rPr>
              <w:tab/>
              <w:t>Ma-lai-xi-a</w:t>
            </w:r>
          </w:p>
        </w:tc>
      </w:tr>
      <w:tr w:rsidR="006459A7" w:rsidRPr="008200BA">
        <w:tc>
          <w:tcPr>
            <w:tcW w:w="4502" w:type="dxa"/>
          </w:tcPr>
          <w:p w:rsidR="006459A7" w:rsidRPr="008200BA" w:rsidRDefault="006459A7" w:rsidP="003E6632">
            <w:pPr>
              <w:spacing w:before="120" w:after="120" w:line="240" w:lineRule="atLeast"/>
              <w:rPr>
                <w:sz w:val="28"/>
                <w:szCs w:val="28"/>
              </w:rPr>
            </w:pPr>
            <w:r>
              <w:rPr>
                <w:sz w:val="28"/>
                <w:szCs w:val="28"/>
              </w:rPr>
              <w:t>BN:</w:t>
            </w:r>
            <w:r>
              <w:rPr>
                <w:sz w:val="28"/>
                <w:szCs w:val="28"/>
              </w:rPr>
              <w:tab/>
              <w:t>Bru-nây</w:t>
            </w:r>
          </w:p>
        </w:tc>
        <w:tc>
          <w:tcPr>
            <w:tcW w:w="4502" w:type="dxa"/>
          </w:tcPr>
          <w:p w:rsidR="006459A7" w:rsidRPr="008200BA" w:rsidRDefault="006459A7" w:rsidP="003E6632">
            <w:pPr>
              <w:spacing w:before="120" w:after="120" w:line="240" w:lineRule="atLeast"/>
              <w:rPr>
                <w:sz w:val="28"/>
                <w:szCs w:val="28"/>
              </w:rPr>
            </w:pPr>
            <w:r>
              <w:rPr>
                <w:sz w:val="28"/>
                <w:szCs w:val="28"/>
              </w:rPr>
              <w:t>MM:</w:t>
            </w:r>
            <w:r>
              <w:rPr>
                <w:sz w:val="28"/>
                <w:szCs w:val="28"/>
              </w:rPr>
              <w:tab/>
              <w:t>Mi-an-ma</w:t>
            </w:r>
          </w:p>
        </w:tc>
      </w:tr>
      <w:tr w:rsidR="006459A7" w:rsidRPr="008200BA">
        <w:tc>
          <w:tcPr>
            <w:tcW w:w="4502" w:type="dxa"/>
          </w:tcPr>
          <w:p w:rsidR="006459A7" w:rsidRPr="008200BA" w:rsidRDefault="006459A7" w:rsidP="003E6632">
            <w:pPr>
              <w:spacing w:before="120" w:after="120" w:line="240" w:lineRule="atLeast"/>
              <w:rPr>
                <w:sz w:val="28"/>
                <w:szCs w:val="28"/>
              </w:rPr>
            </w:pPr>
            <w:r w:rsidRPr="008200BA">
              <w:rPr>
                <w:sz w:val="28"/>
                <w:szCs w:val="28"/>
              </w:rPr>
              <w:t>KH:</w:t>
            </w:r>
            <w:r w:rsidRPr="008200BA">
              <w:rPr>
                <w:sz w:val="28"/>
                <w:szCs w:val="28"/>
              </w:rPr>
              <w:tab/>
              <w:t>Cam</w:t>
            </w:r>
            <w:r>
              <w:rPr>
                <w:sz w:val="28"/>
                <w:szCs w:val="28"/>
              </w:rPr>
              <w:t>-</w:t>
            </w:r>
            <w:r w:rsidRPr="008200BA">
              <w:rPr>
                <w:sz w:val="28"/>
                <w:szCs w:val="28"/>
              </w:rPr>
              <w:t>pu</w:t>
            </w:r>
            <w:r>
              <w:rPr>
                <w:sz w:val="28"/>
                <w:szCs w:val="28"/>
              </w:rPr>
              <w:t>-</w:t>
            </w:r>
            <w:r w:rsidRPr="008200BA">
              <w:rPr>
                <w:sz w:val="28"/>
                <w:szCs w:val="28"/>
              </w:rPr>
              <w:t>chia</w:t>
            </w:r>
            <w:r w:rsidRPr="008200BA">
              <w:rPr>
                <w:sz w:val="28"/>
                <w:szCs w:val="28"/>
              </w:rPr>
              <w:tab/>
            </w:r>
          </w:p>
        </w:tc>
        <w:tc>
          <w:tcPr>
            <w:tcW w:w="4502" w:type="dxa"/>
          </w:tcPr>
          <w:p w:rsidR="006459A7" w:rsidRPr="008200BA" w:rsidRDefault="006459A7" w:rsidP="003E6632">
            <w:pPr>
              <w:spacing w:before="120" w:after="120" w:line="240" w:lineRule="atLeast"/>
              <w:rPr>
                <w:sz w:val="28"/>
                <w:szCs w:val="28"/>
              </w:rPr>
            </w:pPr>
            <w:r w:rsidRPr="008200BA">
              <w:rPr>
                <w:sz w:val="28"/>
                <w:szCs w:val="28"/>
              </w:rPr>
              <w:t>PH:</w:t>
            </w:r>
            <w:r w:rsidRPr="008200BA">
              <w:rPr>
                <w:sz w:val="28"/>
                <w:szCs w:val="28"/>
              </w:rPr>
              <w:tab/>
              <w:t>P</w:t>
            </w:r>
            <w:r>
              <w:rPr>
                <w:sz w:val="28"/>
                <w:szCs w:val="28"/>
              </w:rPr>
              <w:t>hi-lip-pin</w:t>
            </w:r>
          </w:p>
        </w:tc>
      </w:tr>
      <w:tr w:rsidR="006459A7" w:rsidRPr="008200BA">
        <w:tc>
          <w:tcPr>
            <w:tcW w:w="4502" w:type="dxa"/>
          </w:tcPr>
          <w:p w:rsidR="006459A7" w:rsidRPr="008200BA" w:rsidRDefault="006459A7" w:rsidP="003E6632">
            <w:pPr>
              <w:spacing w:before="120" w:after="120" w:line="240" w:lineRule="atLeast"/>
              <w:rPr>
                <w:sz w:val="28"/>
                <w:szCs w:val="28"/>
              </w:rPr>
            </w:pPr>
            <w:r w:rsidRPr="008200BA">
              <w:rPr>
                <w:sz w:val="28"/>
                <w:szCs w:val="28"/>
              </w:rPr>
              <w:t>ID:</w:t>
            </w:r>
            <w:r w:rsidRPr="008200BA">
              <w:rPr>
                <w:sz w:val="28"/>
                <w:szCs w:val="28"/>
              </w:rPr>
              <w:tab/>
              <w:t>In</w:t>
            </w:r>
            <w:r>
              <w:rPr>
                <w:sz w:val="28"/>
                <w:szCs w:val="28"/>
              </w:rPr>
              <w:t>-đô-nê-xi-a</w:t>
            </w:r>
          </w:p>
        </w:tc>
        <w:tc>
          <w:tcPr>
            <w:tcW w:w="4502" w:type="dxa"/>
          </w:tcPr>
          <w:p w:rsidR="006459A7" w:rsidRPr="008200BA" w:rsidRDefault="006459A7" w:rsidP="003E6632">
            <w:pPr>
              <w:spacing w:before="120" w:after="120" w:line="240" w:lineRule="atLeast"/>
              <w:rPr>
                <w:sz w:val="28"/>
                <w:szCs w:val="28"/>
              </w:rPr>
            </w:pPr>
            <w:r>
              <w:rPr>
                <w:sz w:val="28"/>
                <w:szCs w:val="28"/>
              </w:rPr>
              <w:t>SG:</w:t>
            </w:r>
            <w:r>
              <w:rPr>
                <w:sz w:val="28"/>
                <w:szCs w:val="28"/>
              </w:rPr>
              <w:tab/>
              <w:t>Xinh-ga-po</w:t>
            </w:r>
          </w:p>
        </w:tc>
      </w:tr>
      <w:tr w:rsidR="006459A7" w:rsidRPr="008200BA">
        <w:tc>
          <w:tcPr>
            <w:tcW w:w="4502" w:type="dxa"/>
          </w:tcPr>
          <w:p w:rsidR="006459A7" w:rsidRPr="008200BA" w:rsidRDefault="006459A7" w:rsidP="003E6632">
            <w:pPr>
              <w:spacing w:before="120" w:after="120" w:line="240" w:lineRule="atLeast"/>
              <w:rPr>
                <w:sz w:val="28"/>
                <w:szCs w:val="28"/>
              </w:rPr>
            </w:pPr>
            <w:r w:rsidRPr="008200BA">
              <w:rPr>
                <w:sz w:val="28"/>
                <w:szCs w:val="28"/>
              </w:rPr>
              <w:t>LA:</w:t>
            </w:r>
            <w:r w:rsidRPr="008200BA">
              <w:rPr>
                <w:sz w:val="28"/>
                <w:szCs w:val="28"/>
              </w:rPr>
              <w:tab/>
              <w:t>Lào</w:t>
            </w:r>
          </w:p>
        </w:tc>
        <w:tc>
          <w:tcPr>
            <w:tcW w:w="4502" w:type="dxa"/>
          </w:tcPr>
          <w:p w:rsidR="006459A7" w:rsidRPr="008200BA" w:rsidRDefault="006459A7" w:rsidP="003E6632">
            <w:pPr>
              <w:spacing w:before="120" w:after="120" w:line="240" w:lineRule="atLeast"/>
              <w:rPr>
                <w:sz w:val="28"/>
                <w:szCs w:val="28"/>
              </w:rPr>
            </w:pPr>
            <w:r w:rsidRPr="008200BA">
              <w:rPr>
                <w:sz w:val="28"/>
                <w:szCs w:val="28"/>
              </w:rPr>
              <w:t>TH:</w:t>
            </w:r>
            <w:r w:rsidRPr="008200BA">
              <w:rPr>
                <w:sz w:val="28"/>
                <w:szCs w:val="28"/>
              </w:rPr>
              <w:tab/>
              <w:t xml:space="preserve">Thái </w:t>
            </w:r>
            <w:smartTag w:uri="urn:schemas-microsoft-com:office:smarttags" w:element="PersonName">
              <w:r w:rsidRPr="008200BA">
                <w:rPr>
                  <w:sz w:val="28"/>
                  <w:szCs w:val="28"/>
                </w:rPr>
                <w:t>Lan</w:t>
              </w:r>
            </w:smartTag>
          </w:p>
        </w:tc>
      </w:tr>
      <w:tr w:rsidR="006459A7" w:rsidRPr="008200BA">
        <w:tc>
          <w:tcPr>
            <w:tcW w:w="4502" w:type="dxa"/>
          </w:tcPr>
          <w:p w:rsidR="006459A7" w:rsidRPr="008200BA" w:rsidRDefault="006459A7" w:rsidP="003E6632">
            <w:pPr>
              <w:spacing w:before="120" w:after="120" w:line="240" w:lineRule="atLeast"/>
              <w:rPr>
                <w:sz w:val="28"/>
                <w:szCs w:val="28"/>
              </w:rPr>
            </w:pPr>
            <w:r>
              <w:rPr>
                <w:sz w:val="28"/>
                <w:szCs w:val="28"/>
              </w:rPr>
              <w:t>NZ:    Niu-di-lân</w:t>
            </w:r>
          </w:p>
        </w:tc>
        <w:tc>
          <w:tcPr>
            <w:tcW w:w="4502" w:type="dxa"/>
          </w:tcPr>
          <w:p w:rsidR="006459A7" w:rsidRPr="008200BA" w:rsidRDefault="006459A7" w:rsidP="00E8343C">
            <w:pPr>
              <w:spacing w:before="120" w:after="120" w:line="240" w:lineRule="atLeast"/>
              <w:rPr>
                <w:sz w:val="28"/>
                <w:szCs w:val="28"/>
              </w:rPr>
            </w:pPr>
          </w:p>
        </w:tc>
      </w:tr>
    </w:tbl>
    <w:p w:rsidR="00D327D7" w:rsidRPr="008200BA" w:rsidRDefault="00D327D7" w:rsidP="00E8343C">
      <w:pPr>
        <w:spacing w:before="120" w:after="120" w:line="240" w:lineRule="atLeast"/>
        <w:rPr>
          <w:sz w:val="28"/>
          <w:szCs w:val="28"/>
        </w:rPr>
      </w:pPr>
      <w:r w:rsidRPr="008200BA">
        <w:rPr>
          <w:sz w:val="28"/>
          <w:szCs w:val="28"/>
        </w:rPr>
        <w:tab/>
        <w:t>c) Nhóm 3: năm cấp C/O, gồm 02</w:t>
      </w:r>
      <w:r w:rsidR="00B0638F">
        <w:rPr>
          <w:sz w:val="28"/>
          <w:szCs w:val="28"/>
        </w:rPr>
        <w:t xml:space="preserve"> (hai)</w:t>
      </w:r>
      <w:r w:rsidRPr="008200BA">
        <w:rPr>
          <w:sz w:val="28"/>
          <w:szCs w:val="28"/>
        </w:rPr>
        <w:t xml:space="preserve"> ký tự. Ví dụ: cấp năm 200</w:t>
      </w:r>
      <w:r w:rsidR="00932A24">
        <w:rPr>
          <w:sz w:val="28"/>
          <w:szCs w:val="28"/>
        </w:rPr>
        <w:t>9 sẽ ghi là “09</w:t>
      </w:r>
      <w:r w:rsidRPr="008200BA">
        <w:rPr>
          <w:sz w:val="28"/>
          <w:szCs w:val="28"/>
        </w:rPr>
        <w:t>”;</w:t>
      </w:r>
    </w:p>
    <w:p w:rsidR="00D327D7" w:rsidRPr="008200BA" w:rsidRDefault="00D327D7" w:rsidP="00E8343C">
      <w:pPr>
        <w:spacing w:before="120" w:after="120" w:line="240" w:lineRule="atLeast"/>
        <w:ind w:firstLine="720"/>
        <w:jc w:val="both"/>
        <w:rPr>
          <w:sz w:val="28"/>
          <w:szCs w:val="28"/>
          <w:highlight w:val="yellow"/>
        </w:rPr>
      </w:pPr>
      <w:r w:rsidRPr="008200BA">
        <w:rPr>
          <w:sz w:val="28"/>
          <w:szCs w:val="28"/>
        </w:rPr>
        <w:t>d) Nhóm 4: tên Tổ chức cấp C/O, gồm 02</w:t>
      </w:r>
      <w:r w:rsidR="00B0638F">
        <w:rPr>
          <w:sz w:val="28"/>
          <w:szCs w:val="28"/>
        </w:rPr>
        <w:t xml:space="preserve"> (hai)</w:t>
      </w:r>
      <w:r w:rsidRPr="008200BA">
        <w:rPr>
          <w:sz w:val="28"/>
          <w:szCs w:val="28"/>
        </w:rPr>
        <w:t xml:space="preserve"> ký tự. Danh sách các Tổ chức cấp C/O đư</w:t>
      </w:r>
      <w:r w:rsidR="00A9353F">
        <w:rPr>
          <w:sz w:val="28"/>
          <w:szCs w:val="28"/>
        </w:rPr>
        <w:t>ợc quy định cụ thể tại Phụ lục VIII</w:t>
      </w:r>
      <w:r w:rsidRPr="008200BA">
        <w:rPr>
          <w:sz w:val="28"/>
          <w:szCs w:val="28"/>
        </w:rPr>
        <w:t xml:space="preserve">. Danh sách này được Bộ Công Thương cập nhật thường xuyên khi có sự thay đổi về các Tổ chức cấp C/O;  </w:t>
      </w:r>
      <w:r w:rsidRPr="008200BA">
        <w:rPr>
          <w:sz w:val="28"/>
          <w:szCs w:val="28"/>
          <w:highlight w:val="yellow"/>
        </w:rPr>
        <w:t xml:space="preserve"> </w:t>
      </w:r>
    </w:p>
    <w:p w:rsidR="00D327D7" w:rsidRPr="008200BA" w:rsidRDefault="00D327D7" w:rsidP="00E8343C">
      <w:pPr>
        <w:spacing w:before="120" w:after="120" w:line="240" w:lineRule="atLeast"/>
        <w:ind w:firstLine="720"/>
        <w:jc w:val="both"/>
        <w:rPr>
          <w:sz w:val="28"/>
          <w:szCs w:val="28"/>
        </w:rPr>
      </w:pPr>
      <w:r w:rsidRPr="008200BA">
        <w:rPr>
          <w:sz w:val="28"/>
          <w:szCs w:val="28"/>
        </w:rPr>
        <w:t xml:space="preserve">đ) Nhóm 5: số thứ tự của C/O, gồm 05 ký tự; </w:t>
      </w:r>
    </w:p>
    <w:p w:rsidR="00D327D7" w:rsidRPr="008200BA" w:rsidRDefault="00D327D7" w:rsidP="00E8343C">
      <w:pPr>
        <w:spacing w:before="120" w:after="120" w:line="240" w:lineRule="atLeast"/>
        <w:ind w:firstLine="720"/>
        <w:jc w:val="both"/>
        <w:rPr>
          <w:sz w:val="28"/>
          <w:szCs w:val="28"/>
        </w:rPr>
      </w:pPr>
      <w:r w:rsidRPr="008200BA">
        <w:rPr>
          <w:sz w:val="28"/>
          <w:szCs w:val="28"/>
        </w:rPr>
        <w:lastRenderedPageBreak/>
        <w:t xml:space="preserve">e) Giữa nhóm 1 và nhóm 2 có gạch ngang “-”. Giữa nhóm 3, nhóm 4 và nhóm 5 có dấu gạch chéo “/”. </w:t>
      </w:r>
    </w:p>
    <w:p w:rsidR="00D327D7" w:rsidRPr="008200BA" w:rsidRDefault="00D327D7" w:rsidP="00E8343C">
      <w:pPr>
        <w:spacing w:before="120" w:after="120" w:line="240" w:lineRule="atLeast"/>
        <w:ind w:firstLine="720"/>
        <w:jc w:val="both"/>
        <w:rPr>
          <w:sz w:val="28"/>
          <w:szCs w:val="28"/>
        </w:rPr>
      </w:pPr>
      <w:r w:rsidRPr="008200BA">
        <w:rPr>
          <w:sz w:val="28"/>
          <w:szCs w:val="28"/>
        </w:rPr>
        <w:t xml:space="preserve">Ví dụ: Phòng Quản lý Xuất nhập khẩu khu vực thành phố Hồ Chí Minh cấp </w:t>
      </w:r>
      <w:r w:rsidR="0054321C">
        <w:rPr>
          <w:sz w:val="28"/>
          <w:szCs w:val="28"/>
        </w:rPr>
        <w:t>C/O</w:t>
      </w:r>
      <w:r w:rsidRPr="008200BA">
        <w:rPr>
          <w:sz w:val="28"/>
          <w:szCs w:val="28"/>
        </w:rPr>
        <w:t xml:space="preserve"> mang số thứ 6 cho một lô hàng xuất khẩu sang </w:t>
      </w:r>
      <w:r w:rsidR="00D11957">
        <w:rPr>
          <w:sz w:val="28"/>
          <w:szCs w:val="28"/>
        </w:rPr>
        <w:t>Niu-di-lân</w:t>
      </w:r>
      <w:r w:rsidRPr="008200BA">
        <w:rPr>
          <w:sz w:val="28"/>
          <w:szCs w:val="28"/>
        </w:rPr>
        <w:t xml:space="preserve"> trong năm 200</w:t>
      </w:r>
      <w:r w:rsidR="00793CA8">
        <w:rPr>
          <w:sz w:val="28"/>
          <w:szCs w:val="28"/>
        </w:rPr>
        <w:t>9</w:t>
      </w:r>
      <w:r w:rsidRPr="008200BA">
        <w:rPr>
          <w:sz w:val="28"/>
          <w:szCs w:val="28"/>
        </w:rPr>
        <w:t xml:space="preserve"> thì cách ghi số tham chiếu của </w:t>
      </w:r>
      <w:r w:rsidR="0054321C">
        <w:rPr>
          <w:sz w:val="28"/>
          <w:szCs w:val="28"/>
        </w:rPr>
        <w:t>C/O</w:t>
      </w:r>
      <w:r w:rsidRPr="008200BA">
        <w:rPr>
          <w:sz w:val="28"/>
          <w:szCs w:val="28"/>
        </w:rPr>
        <w:t xml:space="preserve"> này sẽ là: VN-</w:t>
      </w:r>
      <w:r w:rsidR="00D11957">
        <w:rPr>
          <w:sz w:val="28"/>
          <w:szCs w:val="28"/>
        </w:rPr>
        <w:t>NZ</w:t>
      </w:r>
      <w:r w:rsidRPr="008200BA">
        <w:rPr>
          <w:sz w:val="28"/>
          <w:szCs w:val="28"/>
        </w:rPr>
        <w:t>0</w:t>
      </w:r>
      <w:r w:rsidR="00793CA8">
        <w:rPr>
          <w:sz w:val="28"/>
          <w:szCs w:val="28"/>
        </w:rPr>
        <w:t>9</w:t>
      </w:r>
      <w:r w:rsidRPr="008200BA">
        <w:rPr>
          <w:sz w:val="28"/>
          <w:szCs w:val="28"/>
        </w:rPr>
        <w:t>/02/00006</w:t>
      </w:r>
      <w:r>
        <w:rPr>
          <w:sz w:val="28"/>
          <w:szCs w:val="28"/>
        </w:rPr>
        <w:t>.</w:t>
      </w:r>
    </w:p>
    <w:p w:rsidR="00D327D7" w:rsidRPr="008200BA" w:rsidRDefault="00D327D7" w:rsidP="00E8343C">
      <w:pPr>
        <w:spacing w:before="120" w:after="120" w:line="240" w:lineRule="atLeast"/>
        <w:ind w:firstLine="720"/>
        <w:jc w:val="both"/>
        <w:rPr>
          <w:sz w:val="28"/>
          <w:szCs w:val="28"/>
        </w:rPr>
      </w:pPr>
      <w:r w:rsidRPr="008200BA">
        <w:rPr>
          <w:sz w:val="28"/>
          <w:szCs w:val="28"/>
        </w:rPr>
        <w:t xml:space="preserve">4. Ô số 3: ngày khởi hành, tên phương tiện vận tải (nếu gửi bằng máy bay thì đánh “By air”, nếu gửi bằng đường biển </w:t>
      </w:r>
      <w:r w:rsidR="00793CA8">
        <w:rPr>
          <w:sz w:val="28"/>
          <w:szCs w:val="28"/>
        </w:rPr>
        <w:t>thì đánh tên tàu</w:t>
      </w:r>
      <w:r w:rsidR="001F334A">
        <w:rPr>
          <w:sz w:val="28"/>
          <w:szCs w:val="28"/>
        </w:rPr>
        <w:t>)</w:t>
      </w:r>
      <w:r w:rsidR="00793CA8">
        <w:rPr>
          <w:sz w:val="28"/>
          <w:szCs w:val="28"/>
        </w:rPr>
        <w:t xml:space="preserve"> và tên cảng </w:t>
      </w:r>
      <w:r w:rsidRPr="008200BA">
        <w:rPr>
          <w:sz w:val="28"/>
          <w:szCs w:val="28"/>
        </w:rPr>
        <w:t xml:space="preserve"> dỡ hàng.</w:t>
      </w:r>
    </w:p>
    <w:p w:rsidR="00D327D7" w:rsidRPr="008200BA" w:rsidRDefault="00D327D7" w:rsidP="00E8343C">
      <w:pPr>
        <w:spacing w:before="120" w:after="120" w:line="240" w:lineRule="atLeast"/>
        <w:ind w:firstLine="720"/>
        <w:jc w:val="both"/>
        <w:rPr>
          <w:sz w:val="28"/>
          <w:szCs w:val="28"/>
        </w:rPr>
      </w:pPr>
      <w:r w:rsidRPr="008200BA">
        <w:rPr>
          <w:sz w:val="28"/>
          <w:szCs w:val="28"/>
        </w:rPr>
        <w:t xml:space="preserve">5. Ô số 4: cơ quan Hải quan tại cảng hoặc địa điểm nhập khẩu sẽ đánh dấu √ vào ô thích hợp. </w:t>
      </w:r>
    </w:p>
    <w:p w:rsidR="00D327D7" w:rsidRPr="008200BA" w:rsidRDefault="00D327D7" w:rsidP="00E8343C">
      <w:pPr>
        <w:spacing w:before="120" w:after="120" w:line="240" w:lineRule="atLeast"/>
        <w:ind w:firstLine="720"/>
        <w:jc w:val="both"/>
        <w:rPr>
          <w:sz w:val="28"/>
          <w:szCs w:val="28"/>
        </w:rPr>
      </w:pPr>
      <w:r w:rsidRPr="008200BA">
        <w:rPr>
          <w:sz w:val="28"/>
          <w:szCs w:val="28"/>
        </w:rPr>
        <w:t xml:space="preserve">6. Ô số 5: </w:t>
      </w:r>
      <w:r w:rsidR="00793CA8">
        <w:rPr>
          <w:sz w:val="28"/>
          <w:szCs w:val="28"/>
        </w:rPr>
        <w:t>số thứ tự các mặt</w:t>
      </w:r>
      <w:r w:rsidRPr="008200BA">
        <w:rPr>
          <w:sz w:val="28"/>
          <w:szCs w:val="28"/>
        </w:rPr>
        <w:t xml:space="preserve"> hàng (nhiều mặt hàng </w:t>
      </w:r>
      <w:r w:rsidR="00793CA8">
        <w:rPr>
          <w:sz w:val="28"/>
          <w:szCs w:val="28"/>
        </w:rPr>
        <w:t>ghi trên 1 C/O, mỗi mặt hàng có một số thứ tự riêng</w:t>
      </w:r>
      <w:r w:rsidRPr="008200BA">
        <w:rPr>
          <w:sz w:val="28"/>
          <w:szCs w:val="28"/>
        </w:rPr>
        <w:t>)</w:t>
      </w:r>
      <w:r>
        <w:rPr>
          <w:sz w:val="28"/>
          <w:szCs w:val="28"/>
        </w:rPr>
        <w:t>.</w:t>
      </w:r>
    </w:p>
    <w:p w:rsidR="00D327D7" w:rsidRPr="008200BA" w:rsidRDefault="00D327D7" w:rsidP="00E8343C">
      <w:pPr>
        <w:spacing w:before="120" w:after="120" w:line="240" w:lineRule="atLeast"/>
        <w:ind w:firstLine="720"/>
        <w:jc w:val="both"/>
        <w:rPr>
          <w:sz w:val="28"/>
          <w:szCs w:val="28"/>
        </w:rPr>
      </w:pPr>
      <w:r w:rsidRPr="008200BA">
        <w:rPr>
          <w:sz w:val="28"/>
          <w:szCs w:val="28"/>
        </w:rPr>
        <w:t>7. Ô số 6: ký hiệu và số hiệu của kiện hàng</w:t>
      </w:r>
      <w:r>
        <w:rPr>
          <w:sz w:val="28"/>
          <w:szCs w:val="28"/>
        </w:rPr>
        <w:t>.</w:t>
      </w:r>
    </w:p>
    <w:p w:rsidR="00D327D7" w:rsidRPr="008200BA" w:rsidRDefault="00D327D7" w:rsidP="00E8343C">
      <w:pPr>
        <w:spacing w:before="120" w:after="120" w:line="240" w:lineRule="atLeast"/>
        <w:ind w:firstLine="720"/>
        <w:jc w:val="both"/>
        <w:rPr>
          <w:sz w:val="28"/>
          <w:szCs w:val="28"/>
        </w:rPr>
      </w:pPr>
      <w:r w:rsidRPr="008200BA">
        <w:rPr>
          <w:sz w:val="28"/>
          <w:szCs w:val="28"/>
        </w:rPr>
        <w:t xml:space="preserve">8. Ô số 7: </w:t>
      </w:r>
      <w:r w:rsidR="00F13C05">
        <w:rPr>
          <w:sz w:val="28"/>
          <w:szCs w:val="28"/>
        </w:rPr>
        <w:t>s</w:t>
      </w:r>
      <w:r w:rsidRPr="008200BA">
        <w:rPr>
          <w:sz w:val="28"/>
          <w:szCs w:val="28"/>
        </w:rPr>
        <w:t xml:space="preserve">ố </w:t>
      </w:r>
      <w:r w:rsidR="002065A6">
        <w:rPr>
          <w:sz w:val="28"/>
          <w:szCs w:val="28"/>
        </w:rPr>
        <w:t xml:space="preserve">lượng </w:t>
      </w:r>
      <w:r w:rsidRPr="008200BA">
        <w:rPr>
          <w:sz w:val="28"/>
          <w:szCs w:val="28"/>
        </w:rPr>
        <w:t>kiện hàng, loại kiện hàng, mô tả hàng hoá (bao gồm mã HS của nước nhập khẩu</w:t>
      </w:r>
      <w:r w:rsidR="002065A6">
        <w:rPr>
          <w:sz w:val="28"/>
          <w:szCs w:val="28"/>
        </w:rPr>
        <w:t xml:space="preserve"> ở cấp 6 số và tên thương hiệu hàng (nếu có))</w:t>
      </w:r>
      <w:r w:rsidRPr="008200BA">
        <w:rPr>
          <w:sz w:val="28"/>
          <w:szCs w:val="28"/>
        </w:rPr>
        <w:t>.</w:t>
      </w:r>
    </w:p>
    <w:p w:rsidR="00D327D7" w:rsidRPr="008200BA" w:rsidRDefault="00D327D7" w:rsidP="00E8343C">
      <w:pPr>
        <w:spacing w:before="120" w:after="120" w:line="240" w:lineRule="atLeast"/>
        <w:ind w:firstLine="720"/>
        <w:jc w:val="both"/>
        <w:rPr>
          <w:sz w:val="28"/>
          <w:szCs w:val="28"/>
        </w:rPr>
      </w:pPr>
      <w:r w:rsidRPr="008200BA">
        <w:rPr>
          <w:sz w:val="28"/>
          <w:szCs w:val="28"/>
        </w:rPr>
        <w:t xml:space="preserve">9.  Ô số 8: </w:t>
      </w:r>
      <w:r w:rsidR="00E36A17">
        <w:rPr>
          <w:sz w:val="28"/>
          <w:szCs w:val="28"/>
        </w:rPr>
        <w:t>ghi tiêu chí xuất xứ của hàng hóa:</w:t>
      </w:r>
      <w:r w:rsidRPr="008200BA">
        <w:rPr>
          <w:sz w:val="28"/>
          <w:szCs w:val="28"/>
        </w:rPr>
        <w:t xml:space="preserve"> </w:t>
      </w:r>
    </w:p>
    <w:tbl>
      <w:tblPr>
        <w:tblW w:w="9000" w:type="dxa"/>
        <w:tblInd w:w="115" w:type="dxa"/>
        <w:tblLayout w:type="fixed"/>
        <w:tblLook w:val="0000"/>
      </w:tblPr>
      <w:tblGrid>
        <w:gridCol w:w="5940"/>
        <w:gridCol w:w="3060"/>
      </w:tblGrid>
      <w:tr w:rsidR="00C415F5" w:rsidRPr="00212F91" w:rsidTr="006118C0">
        <w:trPr>
          <w:tblHeader/>
        </w:trPr>
        <w:tc>
          <w:tcPr>
            <w:tcW w:w="5940" w:type="dxa"/>
            <w:tcBorders>
              <w:top w:val="single" w:sz="6" w:space="0" w:color="auto"/>
              <w:left w:val="single" w:sz="6" w:space="0" w:color="auto"/>
              <w:right w:val="single" w:sz="6" w:space="0" w:color="auto"/>
            </w:tcBorders>
            <w:tcMar>
              <w:top w:w="58" w:type="dxa"/>
              <w:left w:w="115" w:type="dxa"/>
              <w:bottom w:w="58" w:type="dxa"/>
              <w:right w:w="115" w:type="dxa"/>
            </w:tcMar>
          </w:tcPr>
          <w:p w:rsidR="006118C0" w:rsidRDefault="00C415F5" w:rsidP="006118C0">
            <w:pPr>
              <w:spacing w:after="40"/>
              <w:ind w:right="-1"/>
              <w:jc w:val="center"/>
              <w:rPr>
                <w:b/>
                <w:sz w:val="26"/>
                <w:szCs w:val="26"/>
              </w:rPr>
            </w:pPr>
            <w:r w:rsidRPr="00212F91">
              <w:rPr>
                <w:b/>
                <w:sz w:val="26"/>
                <w:szCs w:val="26"/>
              </w:rPr>
              <w:t>Hàng hóa được sản xuất tại nước ghi đầu tiên ở</w:t>
            </w:r>
          </w:p>
          <w:p w:rsidR="00C415F5" w:rsidRPr="00212F91" w:rsidRDefault="00C415F5" w:rsidP="006118C0">
            <w:pPr>
              <w:spacing w:after="40"/>
              <w:ind w:right="-1"/>
              <w:jc w:val="center"/>
              <w:rPr>
                <w:b/>
                <w:bCs/>
                <w:sz w:val="26"/>
                <w:szCs w:val="26"/>
              </w:rPr>
            </w:pPr>
            <w:r w:rsidRPr="00212F91">
              <w:rPr>
                <w:b/>
                <w:sz w:val="26"/>
                <w:szCs w:val="26"/>
              </w:rPr>
              <w:t xml:space="preserve"> ô số 11 của C/O:</w:t>
            </w:r>
          </w:p>
        </w:tc>
        <w:tc>
          <w:tcPr>
            <w:tcW w:w="3060" w:type="dxa"/>
            <w:tcBorders>
              <w:top w:val="single" w:sz="6" w:space="0" w:color="auto"/>
              <w:left w:val="nil"/>
              <w:right w:val="single" w:sz="6" w:space="0" w:color="auto"/>
            </w:tcBorders>
            <w:tcMar>
              <w:top w:w="58" w:type="dxa"/>
              <w:left w:w="115" w:type="dxa"/>
              <w:bottom w:w="58" w:type="dxa"/>
              <w:right w:w="115" w:type="dxa"/>
            </w:tcMar>
          </w:tcPr>
          <w:p w:rsidR="00C415F5" w:rsidRPr="00212F91" w:rsidRDefault="00C415F5" w:rsidP="003E6632">
            <w:pPr>
              <w:spacing w:after="40"/>
              <w:ind w:right="-1"/>
              <w:jc w:val="center"/>
              <w:rPr>
                <w:b/>
                <w:bCs/>
                <w:sz w:val="26"/>
                <w:szCs w:val="26"/>
              </w:rPr>
            </w:pPr>
            <w:r w:rsidRPr="00212F91">
              <w:rPr>
                <w:b/>
                <w:sz w:val="26"/>
                <w:szCs w:val="26"/>
              </w:rPr>
              <w:t>Điền vào ô số 8:</w:t>
            </w:r>
          </w:p>
        </w:tc>
      </w:tr>
      <w:tr w:rsidR="00C415F5" w:rsidRPr="00212F91">
        <w:tc>
          <w:tcPr>
            <w:tcW w:w="5940"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rsidR="00C415F5" w:rsidRPr="00212F91" w:rsidRDefault="00C415F5" w:rsidP="00C415F5">
            <w:pPr>
              <w:pStyle w:val="BodyText2"/>
              <w:widowControl/>
              <w:numPr>
                <w:ilvl w:val="0"/>
                <w:numId w:val="1"/>
              </w:numPr>
              <w:spacing w:after="40"/>
              <w:ind w:right="-1"/>
              <w:jc w:val="left"/>
              <w:rPr>
                <w:rFonts w:cs="Times New Roman"/>
                <w:sz w:val="26"/>
                <w:szCs w:val="26"/>
              </w:rPr>
            </w:pPr>
            <w:r w:rsidRPr="00212F91">
              <w:rPr>
                <w:rFonts w:cs="Times New Roman"/>
                <w:sz w:val="26"/>
                <w:szCs w:val="26"/>
              </w:rPr>
              <w:t>Hàng hoá có xuất xứ thuần túy hoặc được sản xuất toàn bộ tại nước xuất khẩu theo điểm a khoản 1 Điều 2 của Phụ lụ</w:t>
            </w:r>
            <w:r w:rsidR="00A9353F" w:rsidRPr="00212F91">
              <w:rPr>
                <w:rFonts w:cs="Times New Roman"/>
                <w:sz w:val="26"/>
                <w:szCs w:val="26"/>
              </w:rPr>
              <w:t>c I</w:t>
            </w:r>
          </w:p>
        </w:tc>
        <w:tc>
          <w:tcPr>
            <w:tcW w:w="3060" w:type="dxa"/>
            <w:tcBorders>
              <w:top w:val="single" w:sz="6" w:space="0" w:color="auto"/>
              <w:left w:val="nil"/>
              <w:bottom w:val="single" w:sz="6" w:space="0" w:color="auto"/>
              <w:right w:val="single" w:sz="6" w:space="0" w:color="auto"/>
            </w:tcBorders>
            <w:tcMar>
              <w:top w:w="58" w:type="dxa"/>
              <w:left w:w="115" w:type="dxa"/>
              <w:bottom w:w="58" w:type="dxa"/>
              <w:right w:w="115" w:type="dxa"/>
            </w:tcMar>
          </w:tcPr>
          <w:p w:rsidR="00C415F5" w:rsidRPr="00212F91" w:rsidRDefault="00C415F5" w:rsidP="003E6632">
            <w:pPr>
              <w:spacing w:after="40"/>
              <w:ind w:right="-1"/>
              <w:jc w:val="center"/>
              <w:rPr>
                <w:sz w:val="26"/>
                <w:szCs w:val="26"/>
              </w:rPr>
            </w:pPr>
            <w:r w:rsidRPr="00212F91">
              <w:rPr>
                <w:sz w:val="26"/>
                <w:szCs w:val="26"/>
              </w:rPr>
              <w:t>WO</w:t>
            </w:r>
          </w:p>
          <w:p w:rsidR="00C415F5" w:rsidRPr="00212F91" w:rsidRDefault="00C415F5" w:rsidP="003E6632">
            <w:pPr>
              <w:spacing w:after="40"/>
              <w:ind w:right="-1"/>
              <w:rPr>
                <w:sz w:val="26"/>
                <w:szCs w:val="26"/>
              </w:rPr>
            </w:pPr>
          </w:p>
          <w:p w:rsidR="00C415F5" w:rsidRPr="00212F91" w:rsidRDefault="00C415F5" w:rsidP="003E6632">
            <w:pPr>
              <w:spacing w:after="40"/>
              <w:ind w:right="-1"/>
              <w:rPr>
                <w:sz w:val="26"/>
                <w:szCs w:val="26"/>
              </w:rPr>
            </w:pPr>
          </w:p>
        </w:tc>
      </w:tr>
      <w:tr w:rsidR="00C415F5" w:rsidRPr="00212F91" w:rsidTr="00212F91">
        <w:tc>
          <w:tcPr>
            <w:tcW w:w="5940"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rsidR="00C415F5" w:rsidRPr="00212F91" w:rsidRDefault="00C415F5" w:rsidP="003E6632">
            <w:pPr>
              <w:widowControl w:val="0"/>
              <w:numPr>
                <w:ilvl w:val="0"/>
                <w:numId w:val="1"/>
              </w:numPr>
              <w:autoSpaceDE w:val="0"/>
              <w:autoSpaceDN w:val="0"/>
              <w:adjustRightInd w:val="0"/>
              <w:spacing w:after="40"/>
              <w:ind w:right="-1"/>
              <w:rPr>
                <w:sz w:val="26"/>
                <w:szCs w:val="26"/>
              </w:rPr>
            </w:pPr>
            <w:r w:rsidRPr="00212F91">
              <w:rPr>
                <w:sz w:val="26"/>
                <w:szCs w:val="26"/>
              </w:rPr>
              <w:t>Hàng hóa được sản xuất toàn bộ theo quy định tại điể</w:t>
            </w:r>
            <w:r w:rsidR="00A9353F" w:rsidRPr="00212F91">
              <w:rPr>
                <w:sz w:val="26"/>
                <w:szCs w:val="26"/>
              </w:rPr>
              <w:t>m c khoản 1 Điều 2 của Phụ lục I</w:t>
            </w:r>
          </w:p>
        </w:tc>
        <w:tc>
          <w:tcPr>
            <w:tcW w:w="3060" w:type="dxa"/>
            <w:tcBorders>
              <w:top w:val="single" w:sz="6" w:space="0" w:color="auto"/>
              <w:left w:val="nil"/>
              <w:bottom w:val="single" w:sz="6" w:space="0" w:color="auto"/>
              <w:right w:val="single" w:sz="6" w:space="0" w:color="auto"/>
            </w:tcBorders>
            <w:tcMar>
              <w:top w:w="58" w:type="dxa"/>
              <w:left w:w="115" w:type="dxa"/>
              <w:bottom w:w="58" w:type="dxa"/>
              <w:right w:w="115" w:type="dxa"/>
            </w:tcMar>
          </w:tcPr>
          <w:p w:rsidR="00C415F5" w:rsidRPr="00212F91" w:rsidRDefault="00C415F5" w:rsidP="003E6632">
            <w:pPr>
              <w:spacing w:after="40"/>
              <w:ind w:right="-1"/>
              <w:jc w:val="center"/>
              <w:rPr>
                <w:sz w:val="26"/>
                <w:szCs w:val="26"/>
              </w:rPr>
            </w:pPr>
            <w:r w:rsidRPr="00212F91">
              <w:rPr>
                <w:sz w:val="26"/>
                <w:szCs w:val="26"/>
              </w:rPr>
              <w:t>PE</w:t>
            </w:r>
          </w:p>
          <w:p w:rsidR="00C415F5" w:rsidRPr="00212F91" w:rsidRDefault="00C415F5" w:rsidP="003E6632">
            <w:pPr>
              <w:spacing w:after="40"/>
              <w:ind w:right="-1"/>
              <w:rPr>
                <w:sz w:val="26"/>
                <w:szCs w:val="26"/>
              </w:rPr>
            </w:pPr>
          </w:p>
        </w:tc>
      </w:tr>
      <w:tr w:rsidR="00C415F5" w:rsidRPr="00212F91" w:rsidTr="00212F91">
        <w:trPr>
          <w:trHeight w:val="180"/>
        </w:trPr>
        <w:tc>
          <w:tcPr>
            <w:tcW w:w="5940" w:type="dxa"/>
            <w:tcBorders>
              <w:top w:val="single" w:sz="6" w:space="0" w:color="auto"/>
              <w:left w:val="single" w:sz="6" w:space="0" w:color="auto"/>
              <w:right w:val="single" w:sz="6" w:space="0" w:color="auto"/>
            </w:tcBorders>
            <w:tcMar>
              <w:top w:w="58" w:type="dxa"/>
              <w:left w:w="115" w:type="dxa"/>
              <w:bottom w:w="58" w:type="dxa"/>
              <w:right w:w="115" w:type="dxa"/>
            </w:tcMar>
          </w:tcPr>
          <w:p w:rsidR="00C415F5" w:rsidRPr="00212F91" w:rsidRDefault="00C415F5" w:rsidP="00212F91">
            <w:pPr>
              <w:pStyle w:val="BodyText2"/>
              <w:widowControl/>
              <w:numPr>
                <w:ilvl w:val="0"/>
                <w:numId w:val="1"/>
              </w:numPr>
              <w:spacing w:after="40"/>
              <w:ind w:right="-1"/>
              <w:jc w:val="left"/>
              <w:rPr>
                <w:rFonts w:cs="Times New Roman"/>
                <w:sz w:val="26"/>
                <w:szCs w:val="26"/>
              </w:rPr>
            </w:pPr>
            <w:r w:rsidRPr="00212F91">
              <w:rPr>
                <w:rFonts w:eastAsia="MS Mincho" w:cs="Times New Roman"/>
                <w:sz w:val="26"/>
                <w:szCs w:val="26"/>
              </w:rPr>
              <w:t>Hàng hoá có xuất xứ không thuần túy với điều kiện hàng hóa đó đáp ứng Điều 4 của Phụ lụ</w:t>
            </w:r>
            <w:r w:rsidR="00A9353F" w:rsidRPr="00212F91">
              <w:rPr>
                <w:rFonts w:eastAsia="MS Mincho" w:cs="Times New Roman"/>
                <w:sz w:val="26"/>
                <w:szCs w:val="26"/>
              </w:rPr>
              <w:t>c I</w:t>
            </w:r>
          </w:p>
        </w:tc>
        <w:tc>
          <w:tcPr>
            <w:tcW w:w="3060" w:type="dxa"/>
            <w:tcBorders>
              <w:top w:val="single" w:sz="6" w:space="0" w:color="auto"/>
              <w:left w:val="nil"/>
              <w:right w:val="single" w:sz="6" w:space="0" w:color="auto"/>
            </w:tcBorders>
            <w:tcMar>
              <w:top w:w="58" w:type="dxa"/>
              <w:left w:w="115" w:type="dxa"/>
              <w:bottom w:w="58" w:type="dxa"/>
              <w:right w:w="115" w:type="dxa"/>
            </w:tcMar>
          </w:tcPr>
          <w:p w:rsidR="00C415F5" w:rsidRPr="00212F91" w:rsidRDefault="00C415F5" w:rsidP="003E6632">
            <w:pPr>
              <w:pStyle w:val="Heading1"/>
              <w:spacing w:after="40"/>
              <w:ind w:right="-1"/>
              <w:jc w:val="left"/>
              <w:rPr>
                <w:rFonts w:cs="Times New Roman"/>
                <w:bCs w:val="0"/>
                <w:strike/>
                <w:sz w:val="26"/>
                <w:szCs w:val="26"/>
                <w:lang w:val="en-US"/>
              </w:rPr>
            </w:pPr>
          </w:p>
        </w:tc>
      </w:tr>
      <w:tr w:rsidR="00C415F5" w:rsidRPr="00212F91" w:rsidTr="00F61A66">
        <w:trPr>
          <w:trHeight w:val="180"/>
        </w:trPr>
        <w:tc>
          <w:tcPr>
            <w:tcW w:w="5940" w:type="dxa"/>
            <w:tcBorders>
              <w:left w:val="single" w:sz="6" w:space="0" w:color="auto"/>
              <w:bottom w:val="single" w:sz="4" w:space="0" w:color="auto"/>
              <w:right w:val="single" w:sz="6" w:space="0" w:color="auto"/>
            </w:tcBorders>
            <w:tcMar>
              <w:top w:w="58" w:type="dxa"/>
              <w:left w:w="115" w:type="dxa"/>
              <w:bottom w:w="58" w:type="dxa"/>
              <w:right w:w="115" w:type="dxa"/>
            </w:tcMar>
          </w:tcPr>
          <w:p w:rsidR="00C415F5" w:rsidRPr="00212F91" w:rsidRDefault="00C415F5" w:rsidP="00C415F5">
            <w:pPr>
              <w:pStyle w:val="BodyText2"/>
              <w:widowControl/>
              <w:numPr>
                <w:ilvl w:val="0"/>
                <w:numId w:val="2"/>
              </w:numPr>
              <w:spacing w:after="40"/>
              <w:ind w:right="-1"/>
              <w:jc w:val="left"/>
              <w:rPr>
                <w:rFonts w:cs="Times New Roman"/>
                <w:sz w:val="26"/>
                <w:szCs w:val="26"/>
              </w:rPr>
            </w:pPr>
            <w:r w:rsidRPr="00212F91">
              <w:rPr>
                <w:rFonts w:cs="Times New Roman"/>
                <w:sz w:val="26"/>
                <w:szCs w:val="26"/>
              </w:rPr>
              <w:t xml:space="preserve">Thay đổi mã số hàng hóa (áp dụng ghi chung cho các tiêu chí CC, CTH hoặc CTSH) </w:t>
            </w:r>
          </w:p>
          <w:p w:rsidR="00C415F5" w:rsidRPr="00212F91" w:rsidRDefault="00C415F5" w:rsidP="00C415F5">
            <w:pPr>
              <w:pStyle w:val="BodyText2"/>
              <w:widowControl/>
              <w:numPr>
                <w:ilvl w:val="0"/>
                <w:numId w:val="2"/>
              </w:numPr>
              <w:spacing w:after="40"/>
              <w:ind w:right="-1"/>
              <w:jc w:val="left"/>
              <w:rPr>
                <w:rFonts w:cs="Times New Roman"/>
                <w:sz w:val="26"/>
                <w:szCs w:val="26"/>
              </w:rPr>
            </w:pPr>
            <w:r w:rsidRPr="00212F91">
              <w:rPr>
                <w:rFonts w:cs="Times New Roman"/>
                <w:sz w:val="26"/>
                <w:szCs w:val="26"/>
              </w:rPr>
              <w:t>Hàm lượng giá trị khu vực</w:t>
            </w:r>
          </w:p>
          <w:p w:rsidR="00212F91" w:rsidRPr="00212F91" w:rsidRDefault="00212F91" w:rsidP="00C415F5">
            <w:pPr>
              <w:pStyle w:val="BodyText2"/>
              <w:widowControl/>
              <w:numPr>
                <w:ilvl w:val="0"/>
                <w:numId w:val="2"/>
              </w:numPr>
              <w:spacing w:after="40"/>
              <w:ind w:right="-1"/>
              <w:jc w:val="left"/>
              <w:rPr>
                <w:rFonts w:cs="Times New Roman"/>
                <w:sz w:val="26"/>
                <w:szCs w:val="26"/>
              </w:rPr>
            </w:pPr>
            <w:r w:rsidRPr="00212F91">
              <w:rPr>
                <w:rFonts w:cs="Times New Roman"/>
                <w:sz w:val="26"/>
                <w:szCs w:val="26"/>
              </w:rPr>
              <w:t>Hàm lượng giá trị khu vực + Thay đổi mã số hàng hóa</w:t>
            </w:r>
          </w:p>
          <w:p w:rsidR="00C415F5" w:rsidRPr="00212F91" w:rsidRDefault="00C415F5" w:rsidP="00C415F5">
            <w:pPr>
              <w:pStyle w:val="BodyText2"/>
              <w:widowControl/>
              <w:numPr>
                <w:ilvl w:val="0"/>
                <w:numId w:val="2"/>
              </w:numPr>
              <w:spacing w:after="40"/>
              <w:ind w:left="735" w:right="-1" w:hanging="300"/>
              <w:jc w:val="left"/>
              <w:rPr>
                <w:rFonts w:cs="Times New Roman"/>
                <w:sz w:val="26"/>
                <w:szCs w:val="26"/>
              </w:rPr>
            </w:pPr>
            <w:r w:rsidRPr="00212F91">
              <w:rPr>
                <w:rFonts w:cs="Times New Roman"/>
                <w:sz w:val="26"/>
                <w:szCs w:val="26"/>
              </w:rPr>
              <w:t>Loại khác, bao gồm tiêu chí công đoạn gia công chế biến cụ thể</w:t>
            </w:r>
          </w:p>
          <w:p w:rsidR="00C415F5" w:rsidRPr="00212F91" w:rsidRDefault="00C415F5" w:rsidP="00F61A66">
            <w:pPr>
              <w:spacing w:line="340" w:lineRule="atLeast"/>
              <w:rPr>
                <w:iCs/>
                <w:sz w:val="26"/>
                <w:szCs w:val="26"/>
              </w:rPr>
            </w:pPr>
            <w:r w:rsidRPr="00212F91">
              <w:rPr>
                <w:iCs/>
                <w:sz w:val="26"/>
                <w:szCs w:val="26"/>
              </w:rPr>
              <w:t xml:space="preserve">Một số ví dụ áp dụng cho trường hợp ghi </w:t>
            </w:r>
            <w:r w:rsidR="00212F91">
              <w:rPr>
                <w:iCs/>
                <w:sz w:val="26"/>
                <w:szCs w:val="26"/>
              </w:rPr>
              <w:t>“Other</w:t>
            </w:r>
            <w:r w:rsidRPr="00212F91">
              <w:rPr>
                <w:iCs/>
                <w:sz w:val="26"/>
                <w:szCs w:val="26"/>
              </w:rPr>
              <w:t>”: </w:t>
            </w:r>
          </w:p>
          <w:p w:rsidR="00C415F5" w:rsidRPr="00212F91" w:rsidRDefault="00C415F5" w:rsidP="00F61A66">
            <w:pPr>
              <w:numPr>
                <w:ilvl w:val="0"/>
                <w:numId w:val="3"/>
              </w:numPr>
              <w:tabs>
                <w:tab w:val="clear" w:pos="1015"/>
              </w:tabs>
              <w:spacing w:line="340" w:lineRule="atLeast"/>
              <w:ind w:left="594" w:hanging="425"/>
              <w:rPr>
                <w:iCs/>
                <w:sz w:val="26"/>
                <w:szCs w:val="26"/>
              </w:rPr>
            </w:pPr>
            <w:r w:rsidRPr="00212F91">
              <w:rPr>
                <w:iCs/>
                <w:sz w:val="26"/>
                <w:szCs w:val="26"/>
              </w:rPr>
              <w:t>Không thay đổi mã số hàng hóa với điều kiện sản phẩm được nấu trong lãnh thổ của các nước thành viên;</w:t>
            </w:r>
          </w:p>
          <w:p w:rsidR="00C415F5" w:rsidRPr="00212F91" w:rsidRDefault="00C415F5" w:rsidP="00F61A66">
            <w:pPr>
              <w:numPr>
                <w:ilvl w:val="0"/>
                <w:numId w:val="3"/>
              </w:numPr>
              <w:tabs>
                <w:tab w:val="clear" w:pos="1015"/>
              </w:tabs>
              <w:spacing w:line="340" w:lineRule="atLeast"/>
              <w:ind w:left="594" w:hanging="425"/>
              <w:rPr>
                <w:iCs/>
                <w:sz w:val="26"/>
                <w:szCs w:val="26"/>
              </w:rPr>
            </w:pPr>
            <w:r w:rsidRPr="00212F91">
              <w:rPr>
                <w:iCs/>
                <w:sz w:val="26"/>
                <w:szCs w:val="26"/>
              </w:rPr>
              <w:t xml:space="preserve">Không thay đổi mã số hàng hóa với điều kiện </w:t>
            </w:r>
            <w:r w:rsidRPr="00212F91">
              <w:rPr>
                <w:iCs/>
                <w:sz w:val="26"/>
                <w:szCs w:val="26"/>
              </w:rPr>
              <w:lastRenderedPageBreak/>
              <w:t>sản phẩm được sản xuất bằng quy trình tinh chế;</w:t>
            </w:r>
          </w:p>
          <w:p w:rsidR="00C415F5" w:rsidRPr="00F61A66" w:rsidRDefault="00C415F5" w:rsidP="00F61A66">
            <w:pPr>
              <w:numPr>
                <w:ilvl w:val="0"/>
                <w:numId w:val="3"/>
              </w:numPr>
              <w:tabs>
                <w:tab w:val="clear" w:pos="1015"/>
              </w:tabs>
              <w:spacing w:line="340" w:lineRule="atLeast"/>
              <w:ind w:left="594" w:hanging="425"/>
              <w:rPr>
                <w:iCs/>
                <w:sz w:val="26"/>
                <w:szCs w:val="26"/>
              </w:rPr>
            </w:pPr>
            <w:r w:rsidRPr="00212F91">
              <w:rPr>
                <w:iCs/>
                <w:sz w:val="26"/>
                <w:szCs w:val="26"/>
              </w:rPr>
              <w:t xml:space="preserve">CTSH, ngoại trừ từ 2523.29 đến 2523.90; </w:t>
            </w:r>
          </w:p>
        </w:tc>
        <w:tc>
          <w:tcPr>
            <w:tcW w:w="3060" w:type="dxa"/>
            <w:tcBorders>
              <w:left w:val="nil"/>
              <w:bottom w:val="single" w:sz="4" w:space="0" w:color="auto"/>
              <w:right w:val="single" w:sz="6" w:space="0" w:color="auto"/>
            </w:tcBorders>
            <w:tcMar>
              <w:top w:w="58" w:type="dxa"/>
              <w:left w:w="115" w:type="dxa"/>
              <w:bottom w:w="58" w:type="dxa"/>
              <w:right w:w="115" w:type="dxa"/>
            </w:tcMar>
          </w:tcPr>
          <w:p w:rsidR="00C415F5" w:rsidRPr="00212F91" w:rsidRDefault="00212F91" w:rsidP="00212F91">
            <w:pPr>
              <w:spacing w:after="40"/>
              <w:jc w:val="center"/>
              <w:rPr>
                <w:bCs/>
                <w:sz w:val="26"/>
                <w:szCs w:val="26"/>
              </w:rPr>
            </w:pPr>
            <w:r w:rsidRPr="00212F91">
              <w:rPr>
                <w:bCs/>
                <w:sz w:val="26"/>
                <w:szCs w:val="26"/>
              </w:rPr>
              <w:lastRenderedPageBreak/>
              <w:t>CTC</w:t>
            </w:r>
          </w:p>
          <w:p w:rsidR="00C415F5" w:rsidRPr="00212F91" w:rsidRDefault="00C415F5" w:rsidP="00212F91">
            <w:pPr>
              <w:spacing w:after="40"/>
              <w:jc w:val="center"/>
              <w:rPr>
                <w:bCs/>
                <w:sz w:val="26"/>
                <w:szCs w:val="26"/>
              </w:rPr>
            </w:pPr>
          </w:p>
          <w:p w:rsidR="00C415F5" w:rsidRPr="00212F91" w:rsidRDefault="00212F91" w:rsidP="00212F91">
            <w:pPr>
              <w:spacing w:after="40"/>
              <w:jc w:val="center"/>
              <w:rPr>
                <w:bCs/>
                <w:sz w:val="26"/>
                <w:szCs w:val="26"/>
              </w:rPr>
            </w:pPr>
            <w:r w:rsidRPr="00212F91">
              <w:rPr>
                <w:bCs/>
                <w:sz w:val="26"/>
                <w:szCs w:val="26"/>
              </w:rPr>
              <w:t>RVC</w:t>
            </w:r>
            <w:r w:rsidR="00C03D8A">
              <w:rPr>
                <w:bCs/>
                <w:sz w:val="26"/>
                <w:szCs w:val="26"/>
              </w:rPr>
              <w:t xml:space="preserve"> </w:t>
            </w:r>
          </w:p>
          <w:p w:rsidR="00C415F5" w:rsidRPr="00212F91" w:rsidRDefault="00212F91" w:rsidP="00212F91">
            <w:pPr>
              <w:spacing w:after="60"/>
              <w:jc w:val="center"/>
              <w:rPr>
                <w:bCs/>
                <w:sz w:val="26"/>
                <w:szCs w:val="26"/>
              </w:rPr>
            </w:pPr>
            <w:r w:rsidRPr="00212F91">
              <w:rPr>
                <w:bCs/>
                <w:sz w:val="26"/>
                <w:szCs w:val="26"/>
              </w:rPr>
              <w:t>VD: CTSH + RVC 35%</w:t>
            </w:r>
          </w:p>
          <w:p w:rsidR="00212F91" w:rsidRDefault="00212F91" w:rsidP="00212F91">
            <w:pPr>
              <w:spacing w:after="40"/>
              <w:jc w:val="center"/>
              <w:rPr>
                <w:iCs/>
                <w:sz w:val="26"/>
                <w:szCs w:val="26"/>
              </w:rPr>
            </w:pPr>
          </w:p>
          <w:p w:rsidR="00212F91" w:rsidRPr="00212F91" w:rsidRDefault="00212F91" w:rsidP="00212F91">
            <w:pPr>
              <w:jc w:val="center"/>
              <w:rPr>
                <w:iCs/>
                <w:sz w:val="26"/>
                <w:szCs w:val="26"/>
              </w:rPr>
            </w:pPr>
            <w:r w:rsidRPr="00212F91">
              <w:rPr>
                <w:iCs/>
                <w:sz w:val="26"/>
                <w:szCs w:val="26"/>
              </w:rPr>
              <w:t>Other</w:t>
            </w:r>
          </w:p>
        </w:tc>
      </w:tr>
      <w:tr w:rsidR="00F61A66" w:rsidRPr="00212F91" w:rsidTr="00F61A66">
        <w:trPr>
          <w:trHeight w:val="180"/>
        </w:trPr>
        <w:tc>
          <w:tcPr>
            <w:tcW w:w="5940" w:type="dxa"/>
            <w:tcBorders>
              <w:top w:val="single" w:sz="4" w:space="0" w:color="auto"/>
              <w:left w:val="single" w:sz="6" w:space="0" w:color="auto"/>
              <w:bottom w:val="single" w:sz="6" w:space="0" w:color="auto"/>
              <w:right w:val="single" w:sz="6" w:space="0" w:color="auto"/>
            </w:tcBorders>
            <w:tcMar>
              <w:top w:w="58" w:type="dxa"/>
              <w:left w:w="115" w:type="dxa"/>
              <w:bottom w:w="58" w:type="dxa"/>
              <w:right w:w="115" w:type="dxa"/>
            </w:tcMar>
          </w:tcPr>
          <w:p w:rsidR="00F61A66" w:rsidRPr="00F61A66" w:rsidRDefault="00F61A66" w:rsidP="00F61A66">
            <w:pPr>
              <w:numPr>
                <w:ilvl w:val="0"/>
                <w:numId w:val="3"/>
              </w:numPr>
              <w:spacing w:line="340" w:lineRule="atLeast"/>
              <w:rPr>
                <w:sz w:val="26"/>
                <w:szCs w:val="26"/>
              </w:rPr>
            </w:pPr>
            <w:r w:rsidRPr="00212F91">
              <w:rPr>
                <w:iCs/>
                <w:sz w:val="26"/>
                <w:szCs w:val="26"/>
              </w:rPr>
              <w:lastRenderedPageBreak/>
              <w:t>Sản phẩm thuộc phân nhóm này có xuất xứ tại nước thành viên nơi sinh ra sản phẩm này từ việc sản xuất hoặc tiêu thụ;</w:t>
            </w:r>
          </w:p>
          <w:p w:rsidR="00F61A66" w:rsidRPr="00212F91" w:rsidRDefault="00F61A66" w:rsidP="00F61A66">
            <w:pPr>
              <w:numPr>
                <w:ilvl w:val="0"/>
                <w:numId w:val="3"/>
              </w:numPr>
              <w:spacing w:line="340" w:lineRule="atLeast"/>
              <w:rPr>
                <w:sz w:val="26"/>
                <w:szCs w:val="26"/>
              </w:rPr>
            </w:pPr>
            <w:r w:rsidRPr="00212F91">
              <w:rPr>
                <w:iCs/>
                <w:sz w:val="26"/>
                <w:szCs w:val="26"/>
              </w:rPr>
              <w:t>Nếu hàng hóa là kết quả của một “phản ứng hóa học”.</w:t>
            </w:r>
          </w:p>
        </w:tc>
        <w:tc>
          <w:tcPr>
            <w:tcW w:w="3060" w:type="dxa"/>
            <w:tcBorders>
              <w:top w:val="single" w:sz="4" w:space="0" w:color="auto"/>
              <w:left w:val="nil"/>
              <w:bottom w:val="single" w:sz="6" w:space="0" w:color="auto"/>
              <w:right w:val="single" w:sz="6" w:space="0" w:color="auto"/>
            </w:tcBorders>
            <w:tcMar>
              <w:top w:w="58" w:type="dxa"/>
              <w:left w:w="115" w:type="dxa"/>
              <w:bottom w:w="58" w:type="dxa"/>
              <w:right w:w="115" w:type="dxa"/>
            </w:tcMar>
          </w:tcPr>
          <w:p w:rsidR="00F61A66" w:rsidRPr="00212F91" w:rsidRDefault="00F61A66" w:rsidP="00212F91">
            <w:pPr>
              <w:spacing w:after="40"/>
              <w:jc w:val="center"/>
              <w:rPr>
                <w:bCs/>
                <w:sz w:val="26"/>
                <w:szCs w:val="26"/>
              </w:rPr>
            </w:pPr>
          </w:p>
        </w:tc>
      </w:tr>
    </w:tbl>
    <w:p w:rsidR="00D327D7" w:rsidRPr="00302462" w:rsidRDefault="00D327D7" w:rsidP="00302462">
      <w:pPr>
        <w:spacing w:before="120" w:after="120" w:line="240" w:lineRule="atLeast"/>
        <w:ind w:firstLine="720"/>
        <w:jc w:val="both"/>
        <w:rPr>
          <w:sz w:val="28"/>
          <w:szCs w:val="28"/>
        </w:rPr>
      </w:pPr>
      <w:r w:rsidRPr="00302462">
        <w:rPr>
          <w:sz w:val="28"/>
          <w:szCs w:val="28"/>
        </w:rPr>
        <w:t xml:space="preserve">10. Ô số 9: trọng lượng cả bì của hàng hoá (hoặc </w:t>
      </w:r>
      <w:r w:rsidR="008627DB" w:rsidRPr="00302462">
        <w:rPr>
          <w:sz w:val="28"/>
          <w:szCs w:val="28"/>
        </w:rPr>
        <w:t>đơn vị đo lường</w:t>
      </w:r>
      <w:r w:rsidRPr="00302462">
        <w:rPr>
          <w:sz w:val="28"/>
          <w:szCs w:val="28"/>
        </w:rPr>
        <w:t xml:space="preserve"> khác) và </w:t>
      </w:r>
      <w:r w:rsidR="00232467" w:rsidRPr="00302462">
        <w:rPr>
          <w:sz w:val="28"/>
          <w:szCs w:val="28"/>
        </w:rPr>
        <w:t xml:space="preserve">trị </w:t>
      </w:r>
      <w:r w:rsidRPr="00302462">
        <w:rPr>
          <w:sz w:val="28"/>
          <w:szCs w:val="28"/>
        </w:rPr>
        <w:t>giá FOB.</w:t>
      </w:r>
    </w:p>
    <w:p w:rsidR="002C128B" w:rsidRPr="00302462" w:rsidRDefault="00170225" w:rsidP="00302462">
      <w:pPr>
        <w:spacing w:before="120" w:after="120" w:line="240" w:lineRule="atLeast"/>
        <w:ind w:firstLine="720"/>
        <w:jc w:val="both"/>
        <w:rPr>
          <w:sz w:val="28"/>
          <w:szCs w:val="28"/>
        </w:rPr>
      </w:pPr>
      <w:r>
        <w:rPr>
          <w:sz w:val="28"/>
          <w:szCs w:val="28"/>
        </w:rPr>
        <w:t xml:space="preserve">Việc ghi trị giá FOB được áp dụng khi tiêu chí xuất xứ là Hàm lượng giá trị khu vực (RVC) và </w:t>
      </w:r>
      <w:r w:rsidR="002C128B" w:rsidRPr="00302462">
        <w:rPr>
          <w:sz w:val="28"/>
          <w:szCs w:val="28"/>
        </w:rPr>
        <w:t xml:space="preserve">quy định cụ thể như sau: </w:t>
      </w:r>
    </w:p>
    <w:p w:rsidR="004731BA" w:rsidRPr="00302462" w:rsidRDefault="002C128B" w:rsidP="00302462">
      <w:pPr>
        <w:widowControl w:val="0"/>
        <w:tabs>
          <w:tab w:val="left" w:pos="567"/>
          <w:tab w:val="num" w:pos="709"/>
        </w:tabs>
        <w:autoSpaceDE w:val="0"/>
        <w:autoSpaceDN w:val="0"/>
        <w:adjustRightInd w:val="0"/>
        <w:spacing w:before="120" w:after="120"/>
        <w:ind w:right="-1"/>
        <w:jc w:val="both"/>
        <w:rPr>
          <w:sz w:val="28"/>
          <w:szCs w:val="28"/>
        </w:rPr>
      </w:pPr>
      <w:r w:rsidRPr="00302462">
        <w:rPr>
          <w:sz w:val="28"/>
          <w:szCs w:val="28"/>
        </w:rPr>
        <w:tab/>
      </w:r>
      <w:r w:rsidRPr="00302462">
        <w:rPr>
          <w:sz w:val="28"/>
          <w:szCs w:val="28"/>
        </w:rPr>
        <w:tab/>
        <w:t xml:space="preserve">- Nhà xuất khẩu thuộc các nước thành viên </w:t>
      </w:r>
      <w:r w:rsidR="004731BA" w:rsidRPr="00302462">
        <w:rPr>
          <w:sz w:val="28"/>
          <w:szCs w:val="28"/>
        </w:rPr>
        <w:t xml:space="preserve">ASEAN </w:t>
      </w:r>
      <w:r w:rsidRPr="00302462">
        <w:rPr>
          <w:sz w:val="28"/>
          <w:szCs w:val="28"/>
        </w:rPr>
        <w:t xml:space="preserve">phải ghi trị giá FOB vào Ô số 9 trên C/O; </w:t>
      </w:r>
    </w:p>
    <w:p w:rsidR="004731BA" w:rsidRDefault="002C128B" w:rsidP="00302462">
      <w:pPr>
        <w:widowControl w:val="0"/>
        <w:tabs>
          <w:tab w:val="left" w:pos="709"/>
        </w:tabs>
        <w:autoSpaceDE w:val="0"/>
        <w:autoSpaceDN w:val="0"/>
        <w:adjustRightInd w:val="0"/>
        <w:spacing w:before="120" w:after="120"/>
        <w:jc w:val="both"/>
        <w:rPr>
          <w:sz w:val="28"/>
          <w:szCs w:val="28"/>
        </w:rPr>
      </w:pPr>
      <w:r w:rsidRPr="00302462">
        <w:rPr>
          <w:sz w:val="28"/>
          <w:szCs w:val="28"/>
        </w:rPr>
        <w:tab/>
        <w:t>- Nhà xuất khẩu từ Ôtx-trây-li-a hoặc Niu-di-lân có thể lựa chọn việc ghi trị giá FOB vào Ô số 9 hoặc ghi trị giá FOB vào một bản khai báo nhà xuất khẩu (“Exporter Declaration”) riêng biệt như quy đị</w:t>
      </w:r>
      <w:r w:rsidR="0043788B">
        <w:rPr>
          <w:sz w:val="28"/>
          <w:szCs w:val="28"/>
        </w:rPr>
        <w:t>nh tại Phụ lục V-C</w:t>
      </w:r>
      <w:r w:rsidRPr="00302462">
        <w:rPr>
          <w:sz w:val="28"/>
          <w:szCs w:val="28"/>
        </w:rPr>
        <w:t>.</w:t>
      </w:r>
      <w:r w:rsidR="004731BA" w:rsidRPr="00302462">
        <w:rPr>
          <w:sz w:val="28"/>
          <w:szCs w:val="28"/>
        </w:rPr>
        <w:t xml:space="preserve"> </w:t>
      </w:r>
    </w:p>
    <w:p w:rsidR="0043788B" w:rsidRPr="00302462" w:rsidRDefault="0043788B" w:rsidP="00302462">
      <w:pPr>
        <w:widowControl w:val="0"/>
        <w:tabs>
          <w:tab w:val="left" w:pos="709"/>
        </w:tabs>
        <w:autoSpaceDE w:val="0"/>
        <w:autoSpaceDN w:val="0"/>
        <w:adjustRightInd w:val="0"/>
        <w:spacing w:before="120" w:after="120"/>
        <w:jc w:val="both"/>
        <w:rPr>
          <w:sz w:val="28"/>
          <w:szCs w:val="28"/>
        </w:rPr>
      </w:pPr>
      <w:r>
        <w:rPr>
          <w:sz w:val="28"/>
          <w:szCs w:val="28"/>
        </w:rPr>
        <w:tab/>
        <w:t>C/O hoặc C/O giáp lưn</w:t>
      </w:r>
      <w:r w:rsidR="00170225">
        <w:rPr>
          <w:sz w:val="28"/>
          <w:szCs w:val="28"/>
        </w:rPr>
        <w:t>g được cấp cho hàng hóa xuất khẩu từ hoặc nhập khẩu vào Cam-pu-chia và My-an-ma sẽ vẫn thể hiện trị giá FOB với bất kể tiêu chí xuất xứ nào trong thời gian hai (02) năm kể từ ngày Nghị định thư thứ nhất có hiệu lực hoặc sớm hơn trước đó khi được Ủy ban Thương mại Hàng hóa phê chuẩn.</w:t>
      </w:r>
    </w:p>
    <w:p w:rsidR="00D327D7" w:rsidRPr="00302462" w:rsidRDefault="00D327D7" w:rsidP="00302462">
      <w:pPr>
        <w:spacing w:before="120" w:after="120" w:line="240" w:lineRule="atLeast"/>
        <w:ind w:firstLine="720"/>
        <w:jc w:val="both"/>
        <w:rPr>
          <w:sz w:val="28"/>
          <w:szCs w:val="28"/>
        </w:rPr>
      </w:pPr>
      <w:r w:rsidRPr="00302462">
        <w:rPr>
          <w:sz w:val="28"/>
          <w:szCs w:val="28"/>
        </w:rPr>
        <w:t>11. Ô số 10: số và ngày của hoá đơn thương mại</w:t>
      </w:r>
      <w:r w:rsidR="005946C1" w:rsidRPr="00302462">
        <w:rPr>
          <w:sz w:val="28"/>
          <w:szCs w:val="28"/>
        </w:rPr>
        <w:t xml:space="preserve"> được cấp cho lô hàng nhập khẩu vào nước nhập khẩu</w:t>
      </w:r>
      <w:r w:rsidRPr="00302462">
        <w:rPr>
          <w:sz w:val="28"/>
          <w:szCs w:val="28"/>
        </w:rPr>
        <w:t>.</w:t>
      </w:r>
    </w:p>
    <w:p w:rsidR="00D327D7" w:rsidRPr="00302462" w:rsidRDefault="00D327D7" w:rsidP="00302462">
      <w:pPr>
        <w:spacing w:before="120" w:after="120" w:line="240" w:lineRule="atLeast"/>
        <w:ind w:firstLine="720"/>
        <w:jc w:val="both"/>
        <w:rPr>
          <w:sz w:val="28"/>
          <w:szCs w:val="28"/>
        </w:rPr>
      </w:pPr>
      <w:r w:rsidRPr="00302462">
        <w:rPr>
          <w:sz w:val="28"/>
          <w:szCs w:val="28"/>
        </w:rPr>
        <w:t xml:space="preserve">12. Ô số 11:  </w:t>
      </w:r>
    </w:p>
    <w:p w:rsidR="00D327D7" w:rsidRPr="00302462" w:rsidRDefault="00D327D7" w:rsidP="00302462">
      <w:pPr>
        <w:spacing w:before="120" w:after="120" w:line="240" w:lineRule="atLeast"/>
        <w:ind w:firstLine="720"/>
        <w:jc w:val="both"/>
        <w:rPr>
          <w:sz w:val="28"/>
          <w:szCs w:val="28"/>
        </w:rPr>
      </w:pPr>
      <w:r w:rsidRPr="00302462">
        <w:rPr>
          <w:sz w:val="28"/>
          <w:szCs w:val="28"/>
        </w:rPr>
        <w:t xml:space="preserve">- Dòng thứ nhất ghi </w:t>
      </w:r>
      <w:r w:rsidR="00F302E7" w:rsidRPr="00302462">
        <w:rPr>
          <w:sz w:val="28"/>
          <w:szCs w:val="28"/>
        </w:rPr>
        <w:t>tên nước xuất khẩu</w:t>
      </w:r>
      <w:r w:rsidRPr="00302462">
        <w:rPr>
          <w:sz w:val="28"/>
          <w:szCs w:val="28"/>
        </w:rPr>
        <w:t>.</w:t>
      </w:r>
    </w:p>
    <w:p w:rsidR="00D327D7" w:rsidRPr="00302462" w:rsidRDefault="00D327D7" w:rsidP="00302462">
      <w:pPr>
        <w:spacing w:before="120" w:after="120" w:line="240" w:lineRule="atLeast"/>
        <w:ind w:firstLine="720"/>
        <w:jc w:val="both"/>
        <w:rPr>
          <w:sz w:val="28"/>
          <w:szCs w:val="28"/>
        </w:rPr>
      </w:pPr>
      <w:r w:rsidRPr="00302462">
        <w:rPr>
          <w:sz w:val="28"/>
          <w:szCs w:val="28"/>
        </w:rPr>
        <w:t>- D</w:t>
      </w:r>
      <w:r w:rsidR="006B1E71" w:rsidRPr="00302462">
        <w:rPr>
          <w:sz w:val="28"/>
          <w:szCs w:val="28"/>
        </w:rPr>
        <w:t>òng thứ hai ghi</w:t>
      </w:r>
      <w:r w:rsidRPr="00302462">
        <w:rPr>
          <w:sz w:val="28"/>
          <w:szCs w:val="28"/>
        </w:rPr>
        <w:t xml:space="preserve"> tên nước nhập khẩu.</w:t>
      </w:r>
    </w:p>
    <w:p w:rsidR="00D327D7" w:rsidRPr="00302462" w:rsidRDefault="00D327D7" w:rsidP="00302462">
      <w:pPr>
        <w:spacing w:before="120" w:after="120" w:line="240" w:lineRule="atLeast"/>
        <w:ind w:firstLine="720"/>
        <w:jc w:val="both"/>
        <w:rPr>
          <w:sz w:val="28"/>
          <w:szCs w:val="28"/>
        </w:rPr>
      </w:pPr>
      <w:r w:rsidRPr="00302462">
        <w:rPr>
          <w:sz w:val="28"/>
          <w:szCs w:val="28"/>
        </w:rPr>
        <w:t xml:space="preserve">- Dòng thứ ba ghi địa điểm, ngày tháng năm đề nghị cấp C/O, </w:t>
      </w:r>
      <w:r w:rsidR="00F302E7" w:rsidRPr="00302462">
        <w:rPr>
          <w:sz w:val="28"/>
          <w:szCs w:val="28"/>
        </w:rPr>
        <w:t xml:space="preserve">họ tên, </w:t>
      </w:r>
      <w:r w:rsidRPr="00302462">
        <w:rPr>
          <w:sz w:val="28"/>
          <w:szCs w:val="28"/>
        </w:rPr>
        <w:t>chữ ký</w:t>
      </w:r>
      <w:r w:rsidR="004827FD" w:rsidRPr="00302462">
        <w:rPr>
          <w:sz w:val="28"/>
          <w:szCs w:val="28"/>
        </w:rPr>
        <w:t xml:space="preserve"> của người </w:t>
      </w:r>
      <w:r w:rsidR="00F302E7" w:rsidRPr="00302462">
        <w:rPr>
          <w:sz w:val="28"/>
          <w:szCs w:val="28"/>
        </w:rPr>
        <w:t xml:space="preserve">ký đơn </w:t>
      </w:r>
      <w:r w:rsidR="004827FD" w:rsidRPr="00302462">
        <w:rPr>
          <w:sz w:val="28"/>
          <w:szCs w:val="28"/>
        </w:rPr>
        <w:t>đề nghị cấp C/O</w:t>
      </w:r>
      <w:r w:rsidR="00F302E7" w:rsidRPr="00302462">
        <w:rPr>
          <w:sz w:val="28"/>
          <w:szCs w:val="28"/>
        </w:rPr>
        <w:t xml:space="preserve"> và tên công ty đề nghị cấp C/O</w:t>
      </w:r>
      <w:r w:rsidRPr="00302462">
        <w:rPr>
          <w:sz w:val="28"/>
          <w:szCs w:val="28"/>
        </w:rPr>
        <w:t>.</w:t>
      </w:r>
    </w:p>
    <w:p w:rsidR="00D327D7" w:rsidRPr="00302462" w:rsidRDefault="00D327D7" w:rsidP="00302462">
      <w:pPr>
        <w:spacing w:before="120" w:after="120" w:line="240" w:lineRule="atLeast"/>
        <w:ind w:firstLine="720"/>
        <w:jc w:val="both"/>
        <w:rPr>
          <w:sz w:val="28"/>
          <w:szCs w:val="28"/>
        </w:rPr>
      </w:pPr>
      <w:r w:rsidRPr="00302462">
        <w:rPr>
          <w:sz w:val="28"/>
          <w:szCs w:val="28"/>
        </w:rPr>
        <w:t>13. Ô số 12: dành cho cán bộ Tổ chức cấp C/O g</w:t>
      </w:r>
      <w:r w:rsidR="004827FD" w:rsidRPr="00302462">
        <w:rPr>
          <w:sz w:val="28"/>
          <w:szCs w:val="28"/>
        </w:rPr>
        <w:t xml:space="preserve">hi: </w:t>
      </w:r>
      <w:r w:rsidR="00520238" w:rsidRPr="00302462">
        <w:rPr>
          <w:sz w:val="28"/>
          <w:szCs w:val="28"/>
        </w:rPr>
        <w:t xml:space="preserve">địa điểm, </w:t>
      </w:r>
      <w:r w:rsidR="004827FD" w:rsidRPr="00302462">
        <w:rPr>
          <w:sz w:val="28"/>
          <w:szCs w:val="28"/>
        </w:rPr>
        <w:t>ngày tháng năm cấp C/O</w:t>
      </w:r>
      <w:r w:rsidRPr="00302462">
        <w:rPr>
          <w:sz w:val="28"/>
          <w:szCs w:val="28"/>
        </w:rPr>
        <w:t xml:space="preserve">, chữ ký của cán bộ cấp C/O, con dấu của Tổ chức cấp C/O. </w:t>
      </w:r>
    </w:p>
    <w:p w:rsidR="00FB52F4" w:rsidRPr="00302462" w:rsidRDefault="00FB52F4" w:rsidP="00302462">
      <w:pPr>
        <w:spacing w:before="120" w:after="120" w:line="240" w:lineRule="atLeast"/>
        <w:ind w:firstLine="720"/>
        <w:jc w:val="both"/>
        <w:rPr>
          <w:sz w:val="28"/>
          <w:szCs w:val="28"/>
        </w:rPr>
      </w:pPr>
      <w:r w:rsidRPr="00302462">
        <w:rPr>
          <w:sz w:val="28"/>
          <w:szCs w:val="28"/>
        </w:rPr>
        <w:t xml:space="preserve">Trường hợp </w:t>
      </w:r>
      <w:r w:rsidR="006B1E71" w:rsidRPr="00302462">
        <w:rPr>
          <w:sz w:val="28"/>
          <w:szCs w:val="28"/>
        </w:rPr>
        <w:t xml:space="preserve">cấp C/O bản sao chứng thực của C/O gốc, </w:t>
      </w:r>
      <w:r w:rsidRPr="00302462">
        <w:rPr>
          <w:sz w:val="28"/>
          <w:szCs w:val="28"/>
        </w:rPr>
        <w:t>dòng chữ “CERTIFIED TRUE COPY”</w:t>
      </w:r>
      <w:r w:rsidR="009E6676" w:rsidRPr="00302462">
        <w:rPr>
          <w:sz w:val="28"/>
          <w:szCs w:val="28"/>
        </w:rPr>
        <w:t xml:space="preserve"> và ngày cấp bản sao này </w:t>
      </w:r>
      <w:r w:rsidRPr="00302462">
        <w:rPr>
          <w:sz w:val="28"/>
          <w:szCs w:val="28"/>
        </w:rPr>
        <w:t xml:space="preserve">được đánh máy hoặc đóng dấu </w:t>
      </w:r>
      <w:r w:rsidR="006B1E71" w:rsidRPr="00302462">
        <w:rPr>
          <w:sz w:val="28"/>
          <w:szCs w:val="28"/>
        </w:rPr>
        <w:t>lên</w:t>
      </w:r>
      <w:r w:rsidRPr="00302462">
        <w:rPr>
          <w:sz w:val="28"/>
          <w:szCs w:val="28"/>
        </w:rPr>
        <w:t xml:space="preserve"> Ô số 12 của C/O  theo qu</w:t>
      </w:r>
      <w:r w:rsidR="00212F91">
        <w:rPr>
          <w:sz w:val="28"/>
          <w:szCs w:val="28"/>
        </w:rPr>
        <w:t>y định tại Điều 11 của Phụ lục III</w:t>
      </w:r>
      <w:r w:rsidRPr="00302462">
        <w:rPr>
          <w:sz w:val="28"/>
          <w:szCs w:val="28"/>
        </w:rPr>
        <w:t>.</w:t>
      </w:r>
    </w:p>
    <w:p w:rsidR="00D327D7" w:rsidRPr="00302462" w:rsidRDefault="00D327D7" w:rsidP="00302462">
      <w:pPr>
        <w:spacing w:before="120" w:after="120" w:line="240" w:lineRule="atLeast"/>
        <w:ind w:firstLine="720"/>
        <w:rPr>
          <w:sz w:val="28"/>
          <w:szCs w:val="28"/>
        </w:rPr>
      </w:pPr>
      <w:r w:rsidRPr="00302462">
        <w:rPr>
          <w:sz w:val="28"/>
          <w:szCs w:val="28"/>
        </w:rPr>
        <w:lastRenderedPageBreak/>
        <w:t xml:space="preserve">14. Ô số 13: </w:t>
      </w:r>
    </w:p>
    <w:p w:rsidR="004769D2" w:rsidRPr="00302462" w:rsidRDefault="00F47244" w:rsidP="00302462">
      <w:pPr>
        <w:widowControl w:val="0"/>
        <w:tabs>
          <w:tab w:val="left" w:pos="567"/>
        </w:tabs>
        <w:autoSpaceDE w:val="0"/>
        <w:autoSpaceDN w:val="0"/>
        <w:adjustRightInd w:val="0"/>
        <w:spacing w:before="120" w:after="120"/>
        <w:ind w:right="-1"/>
        <w:jc w:val="both"/>
        <w:rPr>
          <w:sz w:val="28"/>
          <w:szCs w:val="28"/>
        </w:rPr>
      </w:pPr>
      <w:r w:rsidRPr="00302462">
        <w:rPr>
          <w:sz w:val="28"/>
          <w:szCs w:val="28"/>
        </w:rPr>
        <w:tab/>
      </w:r>
      <w:r w:rsidRPr="00302462">
        <w:rPr>
          <w:sz w:val="28"/>
          <w:szCs w:val="28"/>
        </w:rPr>
        <w:tab/>
      </w:r>
      <w:r w:rsidR="004769D2" w:rsidRPr="00302462">
        <w:rPr>
          <w:sz w:val="28"/>
          <w:szCs w:val="28"/>
        </w:rPr>
        <w:t>- Đánh dấu √ vào ô “</w:t>
      </w:r>
      <w:smartTag w:uri="urn:schemas-microsoft-com:office:smarttags" w:element="PersonName">
        <w:r w:rsidR="004769D2" w:rsidRPr="00302462">
          <w:rPr>
            <w:sz w:val="28"/>
            <w:szCs w:val="28"/>
          </w:rPr>
          <w:t>Bac</w:t>
        </w:r>
      </w:smartTag>
      <w:r w:rsidR="004769D2" w:rsidRPr="00302462">
        <w:rPr>
          <w:sz w:val="28"/>
          <w:szCs w:val="28"/>
        </w:rPr>
        <w:t>k-to-</w:t>
      </w:r>
      <w:smartTag w:uri="urn:schemas-microsoft-com:office:smarttags" w:element="PersonName">
        <w:r w:rsidR="004769D2" w:rsidRPr="00302462">
          <w:rPr>
            <w:sz w:val="28"/>
            <w:szCs w:val="28"/>
          </w:rPr>
          <w:t>Bac</w:t>
        </w:r>
      </w:smartTag>
      <w:r w:rsidR="004769D2" w:rsidRPr="00302462">
        <w:rPr>
          <w:sz w:val="28"/>
          <w:szCs w:val="28"/>
        </w:rPr>
        <w:t xml:space="preserve">k </w:t>
      </w:r>
      <w:r w:rsidR="004769D2" w:rsidRPr="00302462">
        <w:rPr>
          <w:rFonts w:eastAsia="MS Mincho"/>
          <w:bCs/>
          <w:sz w:val="28"/>
          <w:szCs w:val="28"/>
          <w:lang w:eastAsia="ja-JP"/>
        </w:rPr>
        <w:t>Certificate of Origin</w:t>
      </w:r>
      <w:r w:rsidR="004769D2" w:rsidRPr="00302462">
        <w:rPr>
          <w:sz w:val="28"/>
          <w:szCs w:val="28"/>
        </w:rPr>
        <w:t xml:space="preserve">” trong trường hợp tổ chức cấp C/O của nước trung gian cấp C/O giáp lưng theo khoản 3 Điều 10 của Phụ lục </w:t>
      </w:r>
      <w:r w:rsidR="00170225">
        <w:rPr>
          <w:sz w:val="28"/>
          <w:szCs w:val="28"/>
        </w:rPr>
        <w:t>III</w:t>
      </w:r>
      <w:r w:rsidR="004769D2" w:rsidRPr="00302462">
        <w:rPr>
          <w:sz w:val="28"/>
          <w:szCs w:val="28"/>
        </w:rPr>
        <w:t>;</w:t>
      </w:r>
    </w:p>
    <w:p w:rsidR="007274C5" w:rsidRPr="00302462" w:rsidRDefault="004769D2" w:rsidP="00302462">
      <w:pPr>
        <w:widowControl w:val="0"/>
        <w:tabs>
          <w:tab w:val="left" w:pos="567"/>
        </w:tabs>
        <w:autoSpaceDE w:val="0"/>
        <w:autoSpaceDN w:val="0"/>
        <w:adjustRightInd w:val="0"/>
        <w:spacing w:before="120" w:after="120"/>
        <w:ind w:right="-1"/>
        <w:jc w:val="both"/>
        <w:rPr>
          <w:sz w:val="28"/>
          <w:szCs w:val="28"/>
        </w:rPr>
      </w:pPr>
      <w:r w:rsidRPr="00302462">
        <w:rPr>
          <w:sz w:val="28"/>
          <w:szCs w:val="28"/>
        </w:rPr>
        <w:tab/>
      </w:r>
      <w:r w:rsidR="001A0409" w:rsidRPr="00302462">
        <w:rPr>
          <w:sz w:val="28"/>
          <w:szCs w:val="28"/>
        </w:rPr>
        <w:tab/>
      </w:r>
      <w:r w:rsidR="00F47244" w:rsidRPr="00302462">
        <w:rPr>
          <w:sz w:val="28"/>
          <w:szCs w:val="28"/>
        </w:rPr>
        <w:t xml:space="preserve">- </w:t>
      </w:r>
      <w:r w:rsidR="00D327D7" w:rsidRPr="00302462">
        <w:rPr>
          <w:sz w:val="28"/>
          <w:szCs w:val="28"/>
        </w:rPr>
        <w:t>Đánh dấu √ vào ô “</w:t>
      </w:r>
      <w:r w:rsidR="007274C5" w:rsidRPr="00302462">
        <w:rPr>
          <w:rFonts w:eastAsia="MS Mincho"/>
          <w:bCs/>
          <w:sz w:val="28"/>
          <w:szCs w:val="28"/>
          <w:lang w:eastAsia="ja-JP"/>
        </w:rPr>
        <w:t>Subject of third-party invoice</w:t>
      </w:r>
      <w:r w:rsidR="00D327D7" w:rsidRPr="00302462">
        <w:rPr>
          <w:sz w:val="28"/>
          <w:szCs w:val="28"/>
        </w:rPr>
        <w:t xml:space="preserve">” trong </w:t>
      </w:r>
      <w:r w:rsidR="000663BA" w:rsidRPr="00302462">
        <w:rPr>
          <w:sz w:val="28"/>
          <w:szCs w:val="28"/>
        </w:rPr>
        <w:t xml:space="preserve">trường hợp hóa đơn thương mại được phát hành bởi </w:t>
      </w:r>
      <w:r w:rsidR="00FE312A" w:rsidRPr="00302462">
        <w:rPr>
          <w:sz w:val="28"/>
          <w:szCs w:val="28"/>
        </w:rPr>
        <w:t xml:space="preserve">một công ty có trụ sở tại một nước thứ ba hoặc bởi nhà xuất khẩu đại diện cho công ty đó theo quy định tại Điều 22 của Phụ lục </w:t>
      </w:r>
      <w:r w:rsidR="00170225">
        <w:rPr>
          <w:sz w:val="28"/>
          <w:szCs w:val="28"/>
        </w:rPr>
        <w:t>III</w:t>
      </w:r>
      <w:r w:rsidR="00FE312A" w:rsidRPr="00302462">
        <w:rPr>
          <w:sz w:val="28"/>
          <w:szCs w:val="28"/>
        </w:rPr>
        <w:t>.</w:t>
      </w:r>
      <w:r w:rsidR="000663BA" w:rsidRPr="00302462">
        <w:rPr>
          <w:sz w:val="28"/>
          <w:szCs w:val="28"/>
        </w:rPr>
        <w:t xml:space="preserve"> </w:t>
      </w:r>
      <w:r w:rsidR="00C371FC" w:rsidRPr="00302462">
        <w:rPr>
          <w:sz w:val="28"/>
          <w:szCs w:val="28"/>
        </w:rPr>
        <w:t xml:space="preserve">Số của hóa đơn do nhà sản xuất hoặc nhà xuất khẩu phát hành và số của hóa đơn </w:t>
      </w:r>
      <w:r w:rsidR="00F47244" w:rsidRPr="00302462">
        <w:rPr>
          <w:sz w:val="28"/>
          <w:szCs w:val="28"/>
        </w:rPr>
        <w:t xml:space="preserve">(nếu biết được) </w:t>
      </w:r>
      <w:r w:rsidR="00C371FC" w:rsidRPr="00302462">
        <w:rPr>
          <w:sz w:val="28"/>
          <w:szCs w:val="28"/>
        </w:rPr>
        <w:t>do thương nhân phát hành cho việc nhập khẩu vào nước nhập khẩu cần được ghi trong Ô số 10</w:t>
      </w:r>
      <w:r w:rsidR="001A0409" w:rsidRPr="00302462">
        <w:rPr>
          <w:sz w:val="28"/>
          <w:szCs w:val="28"/>
        </w:rPr>
        <w:t>;</w:t>
      </w:r>
      <w:r w:rsidR="00C371FC" w:rsidRPr="00302462">
        <w:rPr>
          <w:sz w:val="28"/>
          <w:szCs w:val="28"/>
        </w:rPr>
        <w:t xml:space="preserve"> </w:t>
      </w:r>
      <w:r w:rsidR="000663BA" w:rsidRPr="00302462">
        <w:rPr>
          <w:sz w:val="28"/>
          <w:szCs w:val="28"/>
        </w:rPr>
        <w:t xml:space="preserve"> </w:t>
      </w:r>
      <w:r w:rsidR="00D327D7" w:rsidRPr="00302462">
        <w:rPr>
          <w:sz w:val="28"/>
          <w:szCs w:val="28"/>
        </w:rPr>
        <w:t xml:space="preserve"> </w:t>
      </w:r>
    </w:p>
    <w:p w:rsidR="00D327D7" w:rsidRPr="00302462" w:rsidRDefault="00DA3CCF" w:rsidP="00302462">
      <w:pPr>
        <w:widowControl w:val="0"/>
        <w:tabs>
          <w:tab w:val="left" w:pos="567"/>
        </w:tabs>
        <w:autoSpaceDE w:val="0"/>
        <w:autoSpaceDN w:val="0"/>
        <w:adjustRightInd w:val="0"/>
        <w:spacing w:before="120" w:after="120"/>
        <w:ind w:right="-1"/>
        <w:jc w:val="both"/>
        <w:rPr>
          <w:sz w:val="28"/>
          <w:szCs w:val="28"/>
        </w:rPr>
      </w:pPr>
      <w:r w:rsidRPr="00302462">
        <w:rPr>
          <w:sz w:val="28"/>
          <w:szCs w:val="28"/>
        </w:rPr>
        <w:tab/>
      </w:r>
      <w:r w:rsidRPr="00302462">
        <w:rPr>
          <w:sz w:val="28"/>
          <w:szCs w:val="28"/>
        </w:rPr>
        <w:tab/>
      </w:r>
      <w:r w:rsidR="00D327D7" w:rsidRPr="00302462">
        <w:rPr>
          <w:sz w:val="28"/>
          <w:szCs w:val="28"/>
        </w:rPr>
        <w:t>- Đánh dấu √ vào ô “Issued Retroactively” trong trường hợp</w:t>
      </w:r>
      <w:r w:rsidR="003621E7" w:rsidRPr="00302462">
        <w:rPr>
          <w:sz w:val="28"/>
          <w:szCs w:val="28"/>
        </w:rPr>
        <w:t xml:space="preserve"> do sai sót không cố ý hoặc có lý do xác đáng khác</w:t>
      </w:r>
      <w:r w:rsidR="00D327D7" w:rsidRPr="00302462">
        <w:rPr>
          <w:sz w:val="28"/>
          <w:szCs w:val="28"/>
        </w:rPr>
        <w:t xml:space="preserve"> </w:t>
      </w:r>
      <w:r w:rsidR="00013129" w:rsidRPr="00302462">
        <w:rPr>
          <w:sz w:val="28"/>
          <w:szCs w:val="28"/>
        </w:rPr>
        <w:t>theo khoản 2</w:t>
      </w:r>
      <w:r w:rsidR="00A211CB" w:rsidRPr="00302462">
        <w:rPr>
          <w:sz w:val="28"/>
          <w:szCs w:val="28"/>
        </w:rPr>
        <w:t xml:space="preserve"> Điều 10 của Phụ lục </w:t>
      </w:r>
      <w:r w:rsidR="00170225">
        <w:rPr>
          <w:sz w:val="28"/>
          <w:szCs w:val="28"/>
        </w:rPr>
        <w:t>III</w:t>
      </w:r>
      <w:r w:rsidR="001A0409" w:rsidRPr="00302462">
        <w:rPr>
          <w:sz w:val="28"/>
          <w:szCs w:val="28"/>
        </w:rPr>
        <w:t>;</w:t>
      </w:r>
    </w:p>
    <w:p w:rsidR="001A0409" w:rsidRPr="00302462" w:rsidRDefault="00D327D7" w:rsidP="00302462">
      <w:pPr>
        <w:spacing w:before="120" w:after="120" w:line="240" w:lineRule="atLeast"/>
        <w:jc w:val="both"/>
        <w:rPr>
          <w:sz w:val="28"/>
          <w:szCs w:val="28"/>
        </w:rPr>
      </w:pPr>
      <w:r w:rsidRPr="00302462">
        <w:rPr>
          <w:sz w:val="28"/>
          <w:szCs w:val="28"/>
        </w:rPr>
        <w:tab/>
      </w:r>
      <w:r w:rsidR="001A0409" w:rsidRPr="00302462">
        <w:rPr>
          <w:sz w:val="28"/>
          <w:szCs w:val="28"/>
        </w:rPr>
        <w:t>- Đánh dấu √ vào ô “</w:t>
      </w:r>
      <w:r w:rsidR="001A0409" w:rsidRPr="00302462">
        <w:rPr>
          <w:i/>
          <w:sz w:val="28"/>
          <w:szCs w:val="28"/>
        </w:rPr>
        <w:t>De Minimis</w:t>
      </w:r>
      <w:r w:rsidR="001A0409" w:rsidRPr="00302462">
        <w:rPr>
          <w:sz w:val="28"/>
          <w:szCs w:val="28"/>
        </w:rPr>
        <w:t xml:space="preserve">” nếu hàng hóa phải áp dụng khoản 1 Điều 8 của Phụ lục </w:t>
      </w:r>
      <w:r w:rsidR="00170225">
        <w:rPr>
          <w:sz w:val="28"/>
          <w:szCs w:val="28"/>
        </w:rPr>
        <w:t>I</w:t>
      </w:r>
      <w:r w:rsidR="001A0409" w:rsidRPr="00302462">
        <w:rPr>
          <w:sz w:val="28"/>
          <w:szCs w:val="28"/>
        </w:rPr>
        <w:t>;</w:t>
      </w:r>
    </w:p>
    <w:p w:rsidR="00D327D7" w:rsidRPr="00302462" w:rsidRDefault="00D327D7" w:rsidP="00302462">
      <w:pPr>
        <w:spacing w:before="120" w:after="120" w:line="240" w:lineRule="atLeast"/>
        <w:ind w:firstLine="720"/>
        <w:jc w:val="both"/>
        <w:rPr>
          <w:sz w:val="28"/>
          <w:szCs w:val="28"/>
        </w:rPr>
      </w:pPr>
      <w:r w:rsidRPr="00302462">
        <w:rPr>
          <w:sz w:val="28"/>
          <w:szCs w:val="28"/>
        </w:rPr>
        <w:t>-</w:t>
      </w:r>
      <w:r w:rsidR="000B6F1B" w:rsidRPr="00302462">
        <w:rPr>
          <w:sz w:val="28"/>
          <w:szCs w:val="28"/>
        </w:rPr>
        <w:t xml:space="preserve"> Đánh dấu </w:t>
      </w:r>
      <w:r w:rsidRPr="00302462">
        <w:rPr>
          <w:sz w:val="28"/>
          <w:szCs w:val="28"/>
        </w:rPr>
        <w:t>√ vào ô “Accumulation” trong trường hợp h</w:t>
      </w:r>
      <w:r w:rsidRPr="00302462">
        <w:rPr>
          <w:sz w:val="28"/>
          <w:szCs w:val="28"/>
          <w:lang w:val="vi-VN"/>
        </w:rPr>
        <w:t xml:space="preserve">àng hoá có xuất xứ của một </w:t>
      </w:r>
      <w:r w:rsidR="00EF5E69" w:rsidRPr="00302462">
        <w:rPr>
          <w:sz w:val="28"/>
          <w:szCs w:val="28"/>
        </w:rPr>
        <w:t>n</w:t>
      </w:r>
      <w:r w:rsidRPr="00302462">
        <w:rPr>
          <w:sz w:val="28"/>
          <w:szCs w:val="28"/>
          <w:lang w:val="vi-VN"/>
        </w:rPr>
        <w:t xml:space="preserve">ước thành viên được sử dụng làm nguyên liệu tại lãnh thổ của một </w:t>
      </w:r>
      <w:r w:rsidR="00EF5E69" w:rsidRPr="00302462">
        <w:rPr>
          <w:sz w:val="28"/>
          <w:szCs w:val="28"/>
        </w:rPr>
        <w:t>n</w:t>
      </w:r>
      <w:r w:rsidRPr="00302462">
        <w:rPr>
          <w:sz w:val="28"/>
          <w:szCs w:val="28"/>
          <w:lang w:val="vi-VN"/>
        </w:rPr>
        <w:t>ước thành viên khác để sản xuất ra một sản phẩm</w:t>
      </w:r>
      <w:r w:rsidRPr="00302462">
        <w:rPr>
          <w:sz w:val="28"/>
          <w:szCs w:val="28"/>
        </w:rPr>
        <w:t xml:space="preserve"> hoàn chỉnh</w:t>
      </w:r>
      <w:r w:rsidR="004731BA" w:rsidRPr="00302462">
        <w:rPr>
          <w:sz w:val="28"/>
          <w:szCs w:val="28"/>
        </w:rPr>
        <w:t xml:space="preserve"> như quy định tại Điều 6 của Phụ lục </w:t>
      </w:r>
      <w:r w:rsidR="00170225">
        <w:rPr>
          <w:sz w:val="28"/>
          <w:szCs w:val="28"/>
        </w:rPr>
        <w:t>I</w:t>
      </w:r>
      <w:r w:rsidRPr="00302462">
        <w:rPr>
          <w:sz w:val="28"/>
          <w:szCs w:val="28"/>
        </w:rPr>
        <w:t>.</w:t>
      </w:r>
    </w:p>
    <w:p w:rsidR="00D327D7" w:rsidRPr="00302462" w:rsidRDefault="00D327D7" w:rsidP="00302462">
      <w:pPr>
        <w:spacing w:before="120" w:after="120" w:line="240" w:lineRule="atLeast"/>
        <w:ind w:firstLine="720"/>
        <w:jc w:val="both"/>
        <w:rPr>
          <w:sz w:val="28"/>
          <w:szCs w:val="28"/>
          <w:highlight w:val="green"/>
        </w:rPr>
      </w:pPr>
      <w:r w:rsidRPr="00302462">
        <w:rPr>
          <w:sz w:val="28"/>
          <w:szCs w:val="28"/>
        </w:rPr>
        <w:t>15. Các hướng dẫn khác:</w:t>
      </w:r>
      <w:r w:rsidRPr="00302462">
        <w:rPr>
          <w:sz w:val="28"/>
          <w:szCs w:val="28"/>
          <w:highlight w:val="green"/>
        </w:rPr>
        <w:t xml:space="preserve"> </w:t>
      </w:r>
    </w:p>
    <w:p w:rsidR="00170225" w:rsidRDefault="00D327D7" w:rsidP="00302462">
      <w:pPr>
        <w:spacing w:before="120" w:after="120" w:line="240" w:lineRule="atLeast"/>
        <w:ind w:firstLine="720"/>
        <w:jc w:val="both"/>
        <w:rPr>
          <w:sz w:val="28"/>
          <w:szCs w:val="28"/>
        </w:rPr>
      </w:pPr>
      <w:r w:rsidRPr="00302462">
        <w:rPr>
          <w:sz w:val="28"/>
          <w:szCs w:val="28"/>
        </w:rPr>
        <w:t xml:space="preserve">- </w:t>
      </w:r>
      <w:r w:rsidR="00170225">
        <w:rPr>
          <w:sz w:val="28"/>
          <w:szCs w:val="28"/>
        </w:rPr>
        <w:t xml:space="preserve">Trong trường hợp có nhiều mặt hàng và/hoặc nhiều thông tin không thể kê khai hết trên C/O thì sẽ kê khai tiếp trên mẫu khai bổ sung C/O tại Phụ lục V-B; </w:t>
      </w:r>
    </w:p>
    <w:p w:rsidR="000B6F1B" w:rsidRPr="00302462" w:rsidRDefault="00170225" w:rsidP="00302462">
      <w:pPr>
        <w:spacing w:before="120" w:after="120" w:line="240" w:lineRule="atLeast"/>
        <w:ind w:firstLine="720"/>
        <w:jc w:val="both"/>
        <w:rPr>
          <w:sz w:val="28"/>
          <w:szCs w:val="28"/>
        </w:rPr>
      </w:pPr>
      <w:r>
        <w:rPr>
          <w:sz w:val="28"/>
          <w:szCs w:val="28"/>
        </w:rPr>
        <w:t xml:space="preserve">- </w:t>
      </w:r>
      <w:r w:rsidR="00D327D7" w:rsidRPr="00302462">
        <w:rPr>
          <w:sz w:val="28"/>
          <w:szCs w:val="28"/>
        </w:rPr>
        <w:t>Trong trường hợp có nhiều mặt hàng khai trên cùng một C/O, nếu mặt hàng nào không được hưởng ưu đãi thuế quan, cơ quan Hải quan đánh dấu thích hợp vào ô số 4 và mặt hàng đó cần được khoanh tròn hoặc đánh dấu thích hợp tại ô số 5</w:t>
      </w:r>
      <w:r w:rsidR="00053053" w:rsidRPr="00302462">
        <w:rPr>
          <w:sz w:val="28"/>
          <w:szCs w:val="28"/>
        </w:rPr>
        <w:t>.</w:t>
      </w:r>
    </w:p>
    <w:p w:rsidR="000B6F1B" w:rsidRPr="00302462" w:rsidRDefault="000B6F1B" w:rsidP="00302462">
      <w:pPr>
        <w:spacing w:before="120" w:after="120" w:line="240" w:lineRule="atLeast"/>
        <w:ind w:firstLine="720"/>
        <w:jc w:val="both"/>
        <w:rPr>
          <w:sz w:val="28"/>
          <w:szCs w:val="28"/>
        </w:rPr>
      </w:pPr>
      <w:r w:rsidRPr="00302462">
        <w:rPr>
          <w:sz w:val="28"/>
          <w:szCs w:val="28"/>
        </w:rPr>
        <w:t>- Ô số 13 có thể được đánh dấu √ bằng tay hoặc in bằng máy vi tính</w:t>
      </w:r>
      <w:r w:rsidR="00053053" w:rsidRPr="00302462">
        <w:rPr>
          <w:sz w:val="28"/>
          <w:szCs w:val="28"/>
        </w:rPr>
        <w:t>.</w:t>
      </w:r>
      <w:r w:rsidR="00BD0F2F" w:rsidRPr="00302462">
        <w:rPr>
          <w:sz w:val="28"/>
          <w:szCs w:val="28"/>
        </w:rPr>
        <w:t>/.</w:t>
      </w:r>
    </w:p>
    <w:p w:rsidR="00AD705B" w:rsidRPr="004C1EA5" w:rsidRDefault="004E7839" w:rsidP="00E8343C">
      <w:pPr>
        <w:spacing w:before="120" w:after="120" w:line="240" w:lineRule="atLeast"/>
        <w:ind w:firstLine="720"/>
        <w:jc w:val="both"/>
        <w:rPr>
          <w:sz w:val="28"/>
          <w:szCs w:val="28"/>
        </w:rPr>
      </w:pPr>
      <w:r w:rsidRPr="004C1EA5">
        <w:rPr>
          <w:sz w:val="28"/>
          <w:szCs w:val="28"/>
        </w:rPr>
        <w:t xml:space="preserve"> </w:t>
      </w:r>
      <w:r w:rsidR="00262024" w:rsidRPr="004C1EA5">
        <w:rPr>
          <w:sz w:val="28"/>
          <w:szCs w:val="28"/>
        </w:rPr>
        <w:t xml:space="preserve"> </w:t>
      </w:r>
    </w:p>
    <w:p w:rsidR="00760A50" w:rsidRPr="009D6CFC" w:rsidRDefault="00760A50" w:rsidP="00D52184">
      <w:pPr>
        <w:spacing w:before="120" w:after="120" w:line="240" w:lineRule="atLeast"/>
        <w:ind w:firstLine="720"/>
        <w:jc w:val="both"/>
        <w:rPr>
          <w:sz w:val="28"/>
          <w:szCs w:val="28"/>
        </w:rPr>
      </w:pPr>
    </w:p>
    <w:sectPr w:rsidR="00760A50" w:rsidRPr="009D6CFC" w:rsidSect="009E59AF">
      <w:headerReference w:type="even" r:id="rId7"/>
      <w:headerReference w:type="default" r:id="rId8"/>
      <w:footerReference w:type="even" r:id="rId9"/>
      <w:footerReference w:type="default" r:id="rId10"/>
      <w:pgSz w:w="11907" w:h="16840" w:code="9"/>
      <w:pgMar w:top="1418" w:right="1134" w:bottom="1418"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F1" w:rsidRDefault="00AE13F1">
      <w:r>
        <w:separator/>
      </w:r>
    </w:p>
  </w:endnote>
  <w:endnote w:type="continuationSeparator" w:id="0">
    <w:p w:rsidR="00AE13F1" w:rsidRDefault="00AE13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84A" w:rsidRDefault="00D51357" w:rsidP="002D1556">
    <w:pPr>
      <w:pStyle w:val="Footer"/>
      <w:framePr w:wrap="around" w:vAnchor="text" w:hAnchor="margin" w:xAlign="right" w:y="1"/>
      <w:rPr>
        <w:rStyle w:val="PageNumber"/>
      </w:rPr>
    </w:pPr>
    <w:r>
      <w:rPr>
        <w:rStyle w:val="PageNumber"/>
      </w:rPr>
      <w:fldChar w:fldCharType="begin"/>
    </w:r>
    <w:r w:rsidR="00B8384A">
      <w:rPr>
        <w:rStyle w:val="PageNumber"/>
      </w:rPr>
      <w:instrText xml:space="preserve">PAGE  </w:instrText>
    </w:r>
    <w:r>
      <w:rPr>
        <w:rStyle w:val="PageNumber"/>
      </w:rPr>
      <w:fldChar w:fldCharType="end"/>
    </w:r>
  </w:p>
  <w:p w:rsidR="00B8384A" w:rsidRDefault="00B8384A" w:rsidP="00CA1B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107724"/>
      <w:docPartObj>
        <w:docPartGallery w:val="Page Numbers (Bottom of Page)"/>
        <w:docPartUnique/>
      </w:docPartObj>
    </w:sdtPr>
    <w:sdtContent>
      <w:p w:rsidR="007976CB" w:rsidRDefault="00D51357">
        <w:pPr>
          <w:pStyle w:val="Footer"/>
          <w:jc w:val="right"/>
        </w:pPr>
        <w:fldSimple w:instr=" PAGE   \* MERGEFORMAT ">
          <w:r w:rsidR="0027016E">
            <w:rPr>
              <w:noProof/>
            </w:rPr>
            <w:t>4</w:t>
          </w:r>
        </w:fldSimple>
      </w:p>
    </w:sdtContent>
  </w:sdt>
  <w:p w:rsidR="00B8384A" w:rsidRDefault="00B8384A" w:rsidP="00CA1B7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F1" w:rsidRDefault="00AE13F1">
      <w:r>
        <w:separator/>
      </w:r>
    </w:p>
  </w:footnote>
  <w:footnote w:type="continuationSeparator" w:id="0">
    <w:p w:rsidR="00AE13F1" w:rsidRDefault="00AE1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84A" w:rsidRDefault="00D51357" w:rsidP="005D3580">
    <w:pPr>
      <w:pStyle w:val="Header"/>
      <w:framePr w:wrap="around" w:vAnchor="text" w:hAnchor="margin" w:xAlign="center" w:y="1"/>
      <w:rPr>
        <w:rStyle w:val="PageNumber"/>
      </w:rPr>
    </w:pPr>
    <w:r>
      <w:rPr>
        <w:rStyle w:val="PageNumber"/>
      </w:rPr>
      <w:fldChar w:fldCharType="begin"/>
    </w:r>
    <w:r w:rsidR="00B8384A">
      <w:rPr>
        <w:rStyle w:val="PageNumber"/>
      </w:rPr>
      <w:instrText xml:space="preserve">PAGE  </w:instrText>
    </w:r>
    <w:r>
      <w:rPr>
        <w:rStyle w:val="PageNumber"/>
      </w:rPr>
      <w:fldChar w:fldCharType="end"/>
    </w:r>
  </w:p>
  <w:p w:rsidR="00B8384A" w:rsidRDefault="00B838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84A" w:rsidRPr="00EB36A4" w:rsidRDefault="00B8384A" w:rsidP="005D3580">
    <w:pPr>
      <w:pStyle w:val="Header"/>
      <w:framePr w:wrap="around" w:vAnchor="text" w:hAnchor="margin" w:xAlign="center" w:y="1"/>
      <w:rPr>
        <w:rStyle w:val="PageNumber"/>
        <w:sz w:val="28"/>
        <w:szCs w:val="28"/>
      </w:rPr>
    </w:pPr>
  </w:p>
  <w:p w:rsidR="00B8384A" w:rsidRDefault="00B838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392B"/>
    <w:multiLevelType w:val="hybridMultilevel"/>
    <w:tmpl w:val="C6BC9242"/>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5085EE6"/>
    <w:multiLevelType w:val="hybridMultilevel"/>
    <w:tmpl w:val="18724688"/>
    <w:lvl w:ilvl="0" w:tplc="FB3838F2">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F96B10"/>
    <w:multiLevelType w:val="hybridMultilevel"/>
    <w:tmpl w:val="03A2D564"/>
    <w:lvl w:ilvl="0" w:tplc="297E2702">
      <w:start w:val="1"/>
      <w:numFmt w:val="lowerRoman"/>
      <w:lvlText w:val="(%1)"/>
      <w:lvlJc w:val="left"/>
      <w:pPr>
        <w:tabs>
          <w:tab w:val="num" w:pos="1015"/>
        </w:tabs>
        <w:ind w:left="1015"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9513A5"/>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nsid w:val="55BC4C45"/>
    <w:multiLevelType w:val="hybridMultilevel"/>
    <w:tmpl w:val="9DBCDA5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C090001">
      <w:start w:val="1"/>
      <w:numFmt w:val="bullet"/>
      <w:lvlText w:val=""/>
      <w:lvlJc w:val="left"/>
      <w:pPr>
        <w:tabs>
          <w:tab w:val="num" w:pos="1980"/>
        </w:tabs>
        <w:ind w:left="1980" w:hanging="360"/>
      </w:pPr>
      <w:rPr>
        <w:rFonts w:ascii="Symbol" w:hAnsi="Symbol" w:hint="default"/>
      </w:rPr>
    </w:lvl>
    <w:lvl w:ilvl="3" w:tplc="844E49DA">
      <w:start w:val="8"/>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904247F"/>
    <w:multiLevelType w:val="hybridMultilevel"/>
    <w:tmpl w:val="45C899FE"/>
    <w:lvl w:ilvl="0" w:tplc="297E2702">
      <w:start w:val="1"/>
      <w:numFmt w:val="lowerRoman"/>
      <w:lvlText w:val="(%1)"/>
      <w:lvlJc w:val="left"/>
      <w:pPr>
        <w:tabs>
          <w:tab w:val="num" w:pos="1015"/>
        </w:tabs>
        <w:ind w:left="1015"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B90463"/>
    <w:multiLevelType w:val="hybridMultilevel"/>
    <w:tmpl w:val="2602928A"/>
    <w:lvl w:ilvl="0" w:tplc="55168F66">
      <w:numFmt w:val="bullet"/>
      <w:lvlText w:val="-"/>
      <w:lvlJc w:val="left"/>
      <w:pPr>
        <w:ind w:left="795" w:hanging="360"/>
      </w:pPr>
      <w:rPr>
        <w:rFonts w:ascii="Arial" w:eastAsia="Times New Roman" w:hAnsi="Arial" w:cs="Arial" w:hint="default"/>
        <w:sz w:val="28"/>
        <w:szCs w:val="2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D705B"/>
    <w:rsid w:val="000056EF"/>
    <w:rsid w:val="00007D3A"/>
    <w:rsid w:val="00013129"/>
    <w:rsid w:val="00023EC6"/>
    <w:rsid w:val="00024EEA"/>
    <w:rsid w:val="000304EF"/>
    <w:rsid w:val="00032169"/>
    <w:rsid w:val="00035FF6"/>
    <w:rsid w:val="00042357"/>
    <w:rsid w:val="00053053"/>
    <w:rsid w:val="0005331D"/>
    <w:rsid w:val="0005352E"/>
    <w:rsid w:val="00063FEB"/>
    <w:rsid w:val="000663BA"/>
    <w:rsid w:val="000741D9"/>
    <w:rsid w:val="00091658"/>
    <w:rsid w:val="000A6F07"/>
    <w:rsid w:val="000B42F4"/>
    <w:rsid w:val="000B6F1B"/>
    <w:rsid w:val="000D2F3B"/>
    <w:rsid w:val="000E45A9"/>
    <w:rsid w:val="000F63FD"/>
    <w:rsid w:val="00115402"/>
    <w:rsid w:val="0013295A"/>
    <w:rsid w:val="00135DDC"/>
    <w:rsid w:val="00147A45"/>
    <w:rsid w:val="00150D86"/>
    <w:rsid w:val="00152890"/>
    <w:rsid w:val="00162D08"/>
    <w:rsid w:val="0016594E"/>
    <w:rsid w:val="00170225"/>
    <w:rsid w:val="00187808"/>
    <w:rsid w:val="00196D37"/>
    <w:rsid w:val="001A0409"/>
    <w:rsid w:val="001A27B0"/>
    <w:rsid w:val="001A3E40"/>
    <w:rsid w:val="001A496F"/>
    <w:rsid w:val="001A4A40"/>
    <w:rsid w:val="001A4D67"/>
    <w:rsid w:val="001A706B"/>
    <w:rsid w:val="001B3BC5"/>
    <w:rsid w:val="001B4CC6"/>
    <w:rsid w:val="001C26EF"/>
    <w:rsid w:val="001F334A"/>
    <w:rsid w:val="00202EAE"/>
    <w:rsid w:val="002065A6"/>
    <w:rsid w:val="00212F91"/>
    <w:rsid w:val="002233CF"/>
    <w:rsid w:val="00230A0F"/>
    <w:rsid w:val="00230C0E"/>
    <w:rsid w:val="00232467"/>
    <w:rsid w:val="00236996"/>
    <w:rsid w:val="00241703"/>
    <w:rsid w:val="002420B3"/>
    <w:rsid w:val="00246AE3"/>
    <w:rsid w:val="0025003C"/>
    <w:rsid w:val="002519C1"/>
    <w:rsid w:val="00254777"/>
    <w:rsid w:val="002616A5"/>
    <w:rsid w:val="00262024"/>
    <w:rsid w:val="0027016E"/>
    <w:rsid w:val="00272871"/>
    <w:rsid w:val="00273735"/>
    <w:rsid w:val="00280DF4"/>
    <w:rsid w:val="0028686F"/>
    <w:rsid w:val="002A4D91"/>
    <w:rsid w:val="002C11B0"/>
    <w:rsid w:val="002C128B"/>
    <w:rsid w:val="002C609B"/>
    <w:rsid w:val="002D1556"/>
    <w:rsid w:val="002D2905"/>
    <w:rsid w:val="002D48C6"/>
    <w:rsid w:val="002D5FC6"/>
    <w:rsid w:val="002D78A2"/>
    <w:rsid w:val="002E528A"/>
    <w:rsid w:val="002F05A1"/>
    <w:rsid w:val="00300F4B"/>
    <w:rsid w:val="00302462"/>
    <w:rsid w:val="0031128E"/>
    <w:rsid w:val="00317206"/>
    <w:rsid w:val="00335CCC"/>
    <w:rsid w:val="003429D7"/>
    <w:rsid w:val="00344601"/>
    <w:rsid w:val="003449AE"/>
    <w:rsid w:val="003521F9"/>
    <w:rsid w:val="0035273F"/>
    <w:rsid w:val="0036042B"/>
    <w:rsid w:val="003621E7"/>
    <w:rsid w:val="0036592E"/>
    <w:rsid w:val="00366695"/>
    <w:rsid w:val="003703B8"/>
    <w:rsid w:val="003712DC"/>
    <w:rsid w:val="00387BE4"/>
    <w:rsid w:val="00393C69"/>
    <w:rsid w:val="003A259B"/>
    <w:rsid w:val="003C3C75"/>
    <w:rsid w:val="003C5BE5"/>
    <w:rsid w:val="003C632E"/>
    <w:rsid w:val="003D0AD0"/>
    <w:rsid w:val="003E6632"/>
    <w:rsid w:val="004026CB"/>
    <w:rsid w:val="00404D11"/>
    <w:rsid w:val="004170D2"/>
    <w:rsid w:val="00417B0D"/>
    <w:rsid w:val="00433FCE"/>
    <w:rsid w:val="00436DD7"/>
    <w:rsid w:val="0043788B"/>
    <w:rsid w:val="004527CD"/>
    <w:rsid w:val="0046495D"/>
    <w:rsid w:val="004731BA"/>
    <w:rsid w:val="004769D2"/>
    <w:rsid w:val="00481C47"/>
    <w:rsid w:val="004827FD"/>
    <w:rsid w:val="00485BFF"/>
    <w:rsid w:val="004A016A"/>
    <w:rsid w:val="004A10DC"/>
    <w:rsid w:val="004C1EA5"/>
    <w:rsid w:val="004C208A"/>
    <w:rsid w:val="004E7839"/>
    <w:rsid w:val="004F4B92"/>
    <w:rsid w:val="00502B99"/>
    <w:rsid w:val="005045DF"/>
    <w:rsid w:val="00506601"/>
    <w:rsid w:val="005153A7"/>
    <w:rsid w:val="00520238"/>
    <w:rsid w:val="00522D46"/>
    <w:rsid w:val="00525325"/>
    <w:rsid w:val="0054321C"/>
    <w:rsid w:val="0057314F"/>
    <w:rsid w:val="00594000"/>
    <w:rsid w:val="005946C1"/>
    <w:rsid w:val="0059538B"/>
    <w:rsid w:val="005A1509"/>
    <w:rsid w:val="005A22F5"/>
    <w:rsid w:val="005A5F28"/>
    <w:rsid w:val="005B5C84"/>
    <w:rsid w:val="005C0860"/>
    <w:rsid w:val="005C44EB"/>
    <w:rsid w:val="005C6662"/>
    <w:rsid w:val="005D3580"/>
    <w:rsid w:val="005E044A"/>
    <w:rsid w:val="006118C0"/>
    <w:rsid w:val="00614F09"/>
    <w:rsid w:val="00616E2F"/>
    <w:rsid w:val="00631F42"/>
    <w:rsid w:val="00642455"/>
    <w:rsid w:val="00643118"/>
    <w:rsid w:val="006459A7"/>
    <w:rsid w:val="00646CB6"/>
    <w:rsid w:val="00646DF9"/>
    <w:rsid w:val="00670C60"/>
    <w:rsid w:val="00696A08"/>
    <w:rsid w:val="006B1E71"/>
    <w:rsid w:val="006B715E"/>
    <w:rsid w:val="006C1FBA"/>
    <w:rsid w:val="006D43B2"/>
    <w:rsid w:val="006D5F02"/>
    <w:rsid w:val="006F70F6"/>
    <w:rsid w:val="007112A3"/>
    <w:rsid w:val="0071202F"/>
    <w:rsid w:val="00716AEE"/>
    <w:rsid w:val="00722FB3"/>
    <w:rsid w:val="007274C5"/>
    <w:rsid w:val="00751C6D"/>
    <w:rsid w:val="00760A50"/>
    <w:rsid w:val="00764C55"/>
    <w:rsid w:val="00775A37"/>
    <w:rsid w:val="00780994"/>
    <w:rsid w:val="00781F0F"/>
    <w:rsid w:val="00785795"/>
    <w:rsid w:val="00793CA8"/>
    <w:rsid w:val="007976CB"/>
    <w:rsid w:val="007C0198"/>
    <w:rsid w:val="007C3B7A"/>
    <w:rsid w:val="007C3C4F"/>
    <w:rsid w:val="007C781F"/>
    <w:rsid w:val="007D19DE"/>
    <w:rsid w:val="007D4E2B"/>
    <w:rsid w:val="007E5CE7"/>
    <w:rsid w:val="007E7631"/>
    <w:rsid w:val="00812BB2"/>
    <w:rsid w:val="0081478D"/>
    <w:rsid w:val="00815E50"/>
    <w:rsid w:val="008200BA"/>
    <w:rsid w:val="008218B0"/>
    <w:rsid w:val="00830922"/>
    <w:rsid w:val="00851A27"/>
    <w:rsid w:val="00852E83"/>
    <w:rsid w:val="00860BFF"/>
    <w:rsid w:val="008617AE"/>
    <w:rsid w:val="0086270B"/>
    <w:rsid w:val="008627DB"/>
    <w:rsid w:val="00870116"/>
    <w:rsid w:val="00874D1E"/>
    <w:rsid w:val="00875458"/>
    <w:rsid w:val="00893BF3"/>
    <w:rsid w:val="0089464E"/>
    <w:rsid w:val="008A22F0"/>
    <w:rsid w:val="008C063D"/>
    <w:rsid w:val="008C21A4"/>
    <w:rsid w:val="008D2185"/>
    <w:rsid w:val="008E1BA7"/>
    <w:rsid w:val="008F17BE"/>
    <w:rsid w:val="009053F0"/>
    <w:rsid w:val="00910209"/>
    <w:rsid w:val="00932A24"/>
    <w:rsid w:val="009334AC"/>
    <w:rsid w:val="00935E27"/>
    <w:rsid w:val="009401E1"/>
    <w:rsid w:val="009438D6"/>
    <w:rsid w:val="00945B65"/>
    <w:rsid w:val="00951C7E"/>
    <w:rsid w:val="00960FCF"/>
    <w:rsid w:val="00993DC1"/>
    <w:rsid w:val="0099709E"/>
    <w:rsid w:val="009A66C2"/>
    <w:rsid w:val="009A71D7"/>
    <w:rsid w:val="009B41F7"/>
    <w:rsid w:val="009C1D02"/>
    <w:rsid w:val="009D6CFC"/>
    <w:rsid w:val="009E59AF"/>
    <w:rsid w:val="009E6676"/>
    <w:rsid w:val="00A13F16"/>
    <w:rsid w:val="00A211CB"/>
    <w:rsid w:val="00A23919"/>
    <w:rsid w:val="00A23D4C"/>
    <w:rsid w:val="00A34D4C"/>
    <w:rsid w:val="00A42530"/>
    <w:rsid w:val="00A4395A"/>
    <w:rsid w:val="00A64A30"/>
    <w:rsid w:val="00A73F10"/>
    <w:rsid w:val="00A8096D"/>
    <w:rsid w:val="00A8554A"/>
    <w:rsid w:val="00A9353F"/>
    <w:rsid w:val="00AC47AB"/>
    <w:rsid w:val="00AD2CC1"/>
    <w:rsid w:val="00AD5651"/>
    <w:rsid w:val="00AD705B"/>
    <w:rsid w:val="00AE13F1"/>
    <w:rsid w:val="00AF1159"/>
    <w:rsid w:val="00AF682A"/>
    <w:rsid w:val="00B050FC"/>
    <w:rsid w:val="00B0638F"/>
    <w:rsid w:val="00B0789E"/>
    <w:rsid w:val="00B16638"/>
    <w:rsid w:val="00B331AD"/>
    <w:rsid w:val="00B35F7E"/>
    <w:rsid w:val="00B36974"/>
    <w:rsid w:val="00B36BBD"/>
    <w:rsid w:val="00B4066A"/>
    <w:rsid w:val="00B52F24"/>
    <w:rsid w:val="00B725A2"/>
    <w:rsid w:val="00B8384A"/>
    <w:rsid w:val="00B972BC"/>
    <w:rsid w:val="00BD0F2F"/>
    <w:rsid w:val="00BD1AFF"/>
    <w:rsid w:val="00BD4D7C"/>
    <w:rsid w:val="00BD5898"/>
    <w:rsid w:val="00BD773D"/>
    <w:rsid w:val="00BE022F"/>
    <w:rsid w:val="00BE48E1"/>
    <w:rsid w:val="00BE5799"/>
    <w:rsid w:val="00BF7285"/>
    <w:rsid w:val="00C00F6A"/>
    <w:rsid w:val="00C03D8A"/>
    <w:rsid w:val="00C20254"/>
    <w:rsid w:val="00C272F2"/>
    <w:rsid w:val="00C31287"/>
    <w:rsid w:val="00C32067"/>
    <w:rsid w:val="00C3297F"/>
    <w:rsid w:val="00C3663D"/>
    <w:rsid w:val="00C371FC"/>
    <w:rsid w:val="00C415F5"/>
    <w:rsid w:val="00C41C3A"/>
    <w:rsid w:val="00C52932"/>
    <w:rsid w:val="00C57729"/>
    <w:rsid w:val="00C60E8E"/>
    <w:rsid w:val="00C73FBB"/>
    <w:rsid w:val="00C7480F"/>
    <w:rsid w:val="00C827D2"/>
    <w:rsid w:val="00CA1B79"/>
    <w:rsid w:val="00CB2CCE"/>
    <w:rsid w:val="00CC2732"/>
    <w:rsid w:val="00CC7A64"/>
    <w:rsid w:val="00CE44FF"/>
    <w:rsid w:val="00CE4D9B"/>
    <w:rsid w:val="00CE55FE"/>
    <w:rsid w:val="00CE6640"/>
    <w:rsid w:val="00D043BC"/>
    <w:rsid w:val="00D0481D"/>
    <w:rsid w:val="00D06670"/>
    <w:rsid w:val="00D06D43"/>
    <w:rsid w:val="00D11957"/>
    <w:rsid w:val="00D11FF7"/>
    <w:rsid w:val="00D17B69"/>
    <w:rsid w:val="00D2055C"/>
    <w:rsid w:val="00D3011F"/>
    <w:rsid w:val="00D30D1C"/>
    <w:rsid w:val="00D327D7"/>
    <w:rsid w:val="00D3704D"/>
    <w:rsid w:val="00D37380"/>
    <w:rsid w:val="00D42EC1"/>
    <w:rsid w:val="00D47199"/>
    <w:rsid w:val="00D51357"/>
    <w:rsid w:val="00D52154"/>
    <w:rsid w:val="00D52184"/>
    <w:rsid w:val="00D53E75"/>
    <w:rsid w:val="00D631BA"/>
    <w:rsid w:val="00D6375C"/>
    <w:rsid w:val="00D6708F"/>
    <w:rsid w:val="00D8077C"/>
    <w:rsid w:val="00D90495"/>
    <w:rsid w:val="00DA3CCF"/>
    <w:rsid w:val="00DB2A25"/>
    <w:rsid w:val="00DB65E5"/>
    <w:rsid w:val="00DD46EC"/>
    <w:rsid w:val="00DE2BDE"/>
    <w:rsid w:val="00DE3A8C"/>
    <w:rsid w:val="00DF346E"/>
    <w:rsid w:val="00E134D0"/>
    <w:rsid w:val="00E2242C"/>
    <w:rsid w:val="00E25975"/>
    <w:rsid w:val="00E36A17"/>
    <w:rsid w:val="00E36D05"/>
    <w:rsid w:val="00E37023"/>
    <w:rsid w:val="00E4024B"/>
    <w:rsid w:val="00E43BD2"/>
    <w:rsid w:val="00E45DFC"/>
    <w:rsid w:val="00E51E24"/>
    <w:rsid w:val="00E533FE"/>
    <w:rsid w:val="00E67B0C"/>
    <w:rsid w:val="00E82089"/>
    <w:rsid w:val="00E8343C"/>
    <w:rsid w:val="00E87590"/>
    <w:rsid w:val="00EA1AC8"/>
    <w:rsid w:val="00EA2523"/>
    <w:rsid w:val="00EA73C9"/>
    <w:rsid w:val="00EB36A4"/>
    <w:rsid w:val="00EC2F8C"/>
    <w:rsid w:val="00EC464E"/>
    <w:rsid w:val="00ED4936"/>
    <w:rsid w:val="00EE6969"/>
    <w:rsid w:val="00EF5E69"/>
    <w:rsid w:val="00F138C1"/>
    <w:rsid w:val="00F13C05"/>
    <w:rsid w:val="00F24737"/>
    <w:rsid w:val="00F24AFA"/>
    <w:rsid w:val="00F302E7"/>
    <w:rsid w:val="00F3055F"/>
    <w:rsid w:val="00F37931"/>
    <w:rsid w:val="00F422F1"/>
    <w:rsid w:val="00F47244"/>
    <w:rsid w:val="00F51FB8"/>
    <w:rsid w:val="00F6005A"/>
    <w:rsid w:val="00F61A66"/>
    <w:rsid w:val="00F62D09"/>
    <w:rsid w:val="00F70F99"/>
    <w:rsid w:val="00F764B6"/>
    <w:rsid w:val="00F86092"/>
    <w:rsid w:val="00F87B1A"/>
    <w:rsid w:val="00F87BDC"/>
    <w:rsid w:val="00F90971"/>
    <w:rsid w:val="00F93EC7"/>
    <w:rsid w:val="00FB4126"/>
    <w:rsid w:val="00FB52F4"/>
    <w:rsid w:val="00FE312A"/>
    <w:rsid w:val="00FF0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DF9"/>
    <w:rPr>
      <w:sz w:val="24"/>
      <w:szCs w:val="24"/>
    </w:rPr>
  </w:style>
  <w:style w:type="paragraph" w:styleId="Heading1">
    <w:name w:val="heading 1"/>
    <w:basedOn w:val="Normal"/>
    <w:next w:val="Normal"/>
    <w:qFormat/>
    <w:rsid w:val="00C415F5"/>
    <w:pPr>
      <w:keepNext/>
      <w:autoSpaceDE w:val="0"/>
      <w:autoSpaceDN w:val="0"/>
      <w:adjustRightInd w:val="0"/>
      <w:jc w:val="center"/>
      <w:outlineLvl w:val="0"/>
    </w:pPr>
    <w:rPr>
      <w:rFonts w:cs="Angsana New"/>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705B"/>
    <w:pPr>
      <w:widowControl w:val="0"/>
      <w:jc w:val="both"/>
    </w:pPr>
    <w:rPr>
      <w:rFonts w:eastAsia="SimSun" w:cs="Angsana New"/>
      <w:color w:val="000000"/>
      <w:sz w:val="28"/>
      <w:szCs w:val="20"/>
    </w:rPr>
  </w:style>
  <w:style w:type="table" w:styleId="TableGrid">
    <w:name w:val="Table Grid"/>
    <w:basedOn w:val="TableNormal"/>
    <w:rsid w:val="00E43B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A1B79"/>
    <w:pPr>
      <w:tabs>
        <w:tab w:val="center" w:pos="4320"/>
        <w:tab w:val="right" w:pos="8640"/>
      </w:tabs>
    </w:pPr>
  </w:style>
  <w:style w:type="character" w:styleId="PageNumber">
    <w:name w:val="page number"/>
    <w:basedOn w:val="DefaultParagraphFont"/>
    <w:rsid w:val="00CA1B79"/>
  </w:style>
  <w:style w:type="paragraph" w:styleId="BalloonText">
    <w:name w:val="Balloon Text"/>
    <w:basedOn w:val="Normal"/>
    <w:semiHidden/>
    <w:rsid w:val="00C73FBB"/>
    <w:rPr>
      <w:rFonts w:ascii="Tahoma" w:hAnsi="Tahoma" w:cs="Tahoma"/>
      <w:sz w:val="16"/>
      <w:szCs w:val="16"/>
    </w:rPr>
  </w:style>
  <w:style w:type="paragraph" w:styleId="BodyTextIndent">
    <w:name w:val="Body Text Indent"/>
    <w:basedOn w:val="Normal"/>
    <w:rsid w:val="00AC47AB"/>
    <w:pPr>
      <w:ind w:left="2160" w:hanging="720"/>
      <w:jc w:val="both"/>
    </w:pPr>
    <w:rPr>
      <w:rFonts w:eastAsia="SimSun" w:cs="Angsana New"/>
      <w:snapToGrid w:val="0"/>
      <w:sz w:val="26"/>
      <w:szCs w:val="20"/>
    </w:rPr>
  </w:style>
  <w:style w:type="paragraph" w:customStyle="1" w:styleId="Char1CharChar">
    <w:name w:val="Char1 (文字) (文字) Char (文字) (文字) Char"/>
    <w:basedOn w:val="Normal"/>
    <w:rsid w:val="00722FB3"/>
    <w:pPr>
      <w:spacing w:after="160" w:line="240" w:lineRule="exact"/>
    </w:pPr>
    <w:rPr>
      <w:rFonts w:ascii="Arial" w:hAnsi="Arial"/>
      <w:sz w:val="20"/>
      <w:szCs w:val="20"/>
    </w:rPr>
  </w:style>
  <w:style w:type="paragraph" w:customStyle="1" w:styleId="CharCharCharCharCharCharCharCharCharCharCharCharCharCharCharCharCharCharCharCharCharCharCharCharCharCharChar">
    <w:name w:val="Char Char Char Char Char Char Char Char Char Char (文字) (文字) Char Char Char Char (文字) (文字) Char Char Char (文字) (文字) Char Char Char Char (文字) (文字) Char (文字) (文字) Char Char Char (文字) (文字) Char Char (文字) (文字)"/>
    <w:basedOn w:val="Normal"/>
    <w:rsid w:val="001B4CC6"/>
    <w:rPr>
      <w:rFonts w:ascii="Arial" w:eastAsia="MS Mincho" w:hAnsi="Arial"/>
      <w:sz w:val="22"/>
      <w:szCs w:val="20"/>
      <w:lang w:val="en-AU"/>
    </w:rPr>
  </w:style>
  <w:style w:type="paragraph" w:customStyle="1" w:styleId="CharCharChar1CharCharCharCharCharChar">
    <w:name w:val="Char Char Char1 Char Char Char Char Char Char"/>
    <w:basedOn w:val="Normal"/>
    <w:rsid w:val="000B6F1B"/>
    <w:pPr>
      <w:spacing w:after="160" w:line="240" w:lineRule="exact"/>
    </w:pPr>
    <w:rPr>
      <w:rFonts w:ascii="Verdana" w:hAnsi="Verdana"/>
      <w:sz w:val="20"/>
      <w:szCs w:val="20"/>
      <w:lang w:val="en-GB"/>
    </w:rPr>
  </w:style>
  <w:style w:type="paragraph" w:styleId="Header">
    <w:name w:val="header"/>
    <w:basedOn w:val="Normal"/>
    <w:rsid w:val="004A10DC"/>
    <w:pPr>
      <w:tabs>
        <w:tab w:val="center" w:pos="4320"/>
        <w:tab w:val="right" w:pos="8640"/>
      </w:tabs>
    </w:pPr>
  </w:style>
  <w:style w:type="character" w:customStyle="1" w:styleId="FooterChar">
    <w:name w:val="Footer Char"/>
    <w:basedOn w:val="DefaultParagraphFont"/>
    <w:link w:val="Footer"/>
    <w:uiPriority w:val="99"/>
    <w:rsid w:val="007976C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hhh\Application%20Data\Microsoft\Templates\n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Template>
  <TotalTime>2</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Phụ lục</vt:lpstr>
    </vt:vector>
  </TitlesOfParts>
  <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hanhhh</dc:creator>
  <cp:lastModifiedBy>vannthi</cp:lastModifiedBy>
  <cp:revision>3</cp:revision>
  <cp:lastPrinted>2015-08-27T11:20:00Z</cp:lastPrinted>
  <dcterms:created xsi:type="dcterms:W3CDTF">2015-09-09T04:07:00Z</dcterms:created>
  <dcterms:modified xsi:type="dcterms:W3CDTF">2015-09-25T03:05:00Z</dcterms:modified>
</cp:coreProperties>
</file>