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FA3" w:rsidRPr="00B354AD" w:rsidRDefault="00432FA3" w:rsidP="00432FA3">
      <w:pPr>
        <w:jc w:val="center"/>
        <w:rPr>
          <w:rFonts w:ascii="Times New Roman" w:hAnsi="Times New Roman" w:cs="Times New Roman"/>
          <w:b/>
          <w:sz w:val="24"/>
          <w:szCs w:val="24"/>
        </w:rPr>
      </w:pPr>
      <w:r w:rsidRPr="00B354AD">
        <w:rPr>
          <w:rFonts w:ascii="Times New Roman" w:hAnsi="Times New Roman" w:cs="Times New Roman"/>
          <w:b/>
          <w:sz w:val="24"/>
          <w:szCs w:val="24"/>
        </w:rPr>
        <w:t>Quy định chủ yếu của Đài Loan</w:t>
      </w:r>
    </w:p>
    <w:p w:rsidR="00432FA3" w:rsidRPr="00B354AD" w:rsidRDefault="00432FA3" w:rsidP="00432FA3">
      <w:pPr>
        <w:jc w:val="center"/>
        <w:rPr>
          <w:rFonts w:ascii="Times New Roman" w:hAnsi="Times New Roman" w:cs="Times New Roman"/>
          <w:b/>
          <w:sz w:val="24"/>
          <w:szCs w:val="24"/>
        </w:rPr>
      </w:pPr>
      <w:r w:rsidRPr="00B354AD">
        <w:rPr>
          <w:rFonts w:ascii="Times New Roman" w:hAnsi="Times New Roman" w:cs="Times New Roman"/>
          <w:b/>
          <w:sz w:val="24"/>
          <w:szCs w:val="24"/>
        </w:rPr>
        <w:t>về sản xuất, kinh doanh, xuất nhập khẩu rượu</w:t>
      </w:r>
    </w:p>
    <w:p w:rsidR="00432FA3" w:rsidRPr="00B354AD" w:rsidRDefault="00432FA3" w:rsidP="00432FA3">
      <w:pPr>
        <w:jc w:val="center"/>
        <w:rPr>
          <w:rFonts w:ascii="Times New Roman" w:hAnsi="Times New Roman" w:cs="Times New Roman"/>
          <w:b/>
          <w:sz w:val="24"/>
          <w:szCs w:val="24"/>
        </w:rPr>
      </w:pPr>
    </w:p>
    <w:p w:rsidR="00432FA3" w:rsidRPr="00B354AD" w:rsidRDefault="00432FA3" w:rsidP="00432FA3">
      <w:pPr>
        <w:rPr>
          <w:rFonts w:ascii="Times New Roman" w:hAnsi="Times New Roman" w:cs="Times New Roman"/>
          <w:b/>
          <w:sz w:val="24"/>
          <w:szCs w:val="24"/>
        </w:rPr>
      </w:pPr>
      <w:r w:rsidRPr="00B354AD">
        <w:rPr>
          <w:rFonts w:ascii="Times New Roman" w:hAnsi="Times New Roman" w:cs="Times New Roman"/>
          <w:b/>
          <w:sz w:val="24"/>
          <w:szCs w:val="24"/>
        </w:rPr>
        <w:t xml:space="preserve">I-/ Tóm lược một số nội dung từ Luật quản lý rượu, thuốc lá: </w:t>
      </w:r>
    </w:p>
    <w:p w:rsidR="00432FA3" w:rsidRPr="00B354AD" w:rsidRDefault="00432FA3" w:rsidP="00432FA3">
      <w:pPr>
        <w:ind w:firstLine="720"/>
        <w:jc w:val="both"/>
        <w:rPr>
          <w:rFonts w:ascii="Times New Roman" w:hAnsi="Times New Roman" w:cs="Times New Roman"/>
          <w:sz w:val="24"/>
          <w:szCs w:val="24"/>
        </w:rPr>
      </w:pPr>
      <w:r w:rsidRPr="00B354AD">
        <w:rPr>
          <w:rFonts w:ascii="Times New Roman" w:hAnsi="Times New Roman" w:cs="Times New Roman"/>
          <w:sz w:val="24"/>
          <w:szCs w:val="24"/>
        </w:rPr>
        <w:t xml:space="preserve">Hoạt động sản xuất, kinh doanh, xuất nhập khẩu rượu tại Đài Loan được quản lý bởi “Luật quản lý rượu, thuốc lá”. Tại văn bản Luật quản lý rượu, thuốc lá mới nhất (ngày 01/01/2015), các quy định về sản xuất, kinh doanh, xuất nhập khẩu rượu tóm lược như sau: </w:t>
      </w:r>
    </w:p>
    <w:p w:rsidR="00432FA3" w:rsidRPr="00B354AD" w:rsidRDefault="00432FA3" w:rsidP="00432FA3">
      <w:pPr>
        <w:jc w:val="both"/>
        <w:rPr>
          <w:rFonts w:ascii="Times New Roman" w:hAnsi="Times New Roman" w:cs="Times New Roman"/>
          <w:b/>
          <w:sz w:val="24"/>
          <w:szCs w:val="24"/>
        </w:rPr>
      </w:pPr>
      <w:r w:rsidRPr="00B354AD">
        <w:rPr>
          <w:rFonts w:ascii="Times New Roman" w:hAnsi="Times New Roman" w:cs="Times New Roman"/>
          <w:b/>
          <w:sz w:val="24"/>
          <w:szCs w:val="24"/>
        </w:rPr>
        <w:t>Chương 1: Quy định chung</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Điều 1: Cơ quan chủ quản trung ương là Bộ Tài chính. Chủ quản ở địa phương là chính quyền thành phố trực thuộc trung ương, huyện thị.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Điều 2: Rượu là đồ uống có độ cồn vượt quá 0,5% tính theo dung lượng.</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Điều 3:  Doanh nghiệp rượu gồm:</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Doanh nghiệp sản xuất chế biến rượu: Kinh doanh sản xuất chế biến (gồm cả chế tạo, đóng gói).</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Doanh nghiệp nhập khẩu rượu: Kinh doanh nhập khẩu.</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Doanh nghiệp tiêu thụ rượu: Kinh doanh bán buôn, bán lẻ.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Điều 4: Rượu lậu: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1-/ Là loại sản xuất chế biến khi chưa được phép.</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2-/ Là loại nhập khẩu khi chưa được phép.</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3-/ Là loại sản xuất chế biến ở địa chỉ bên ngoài địa chỉ được phép sản xuất chế biến.</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4-/ Là loại được phép nhập khẩu song nhập rồi mà chưa khai báo hải quan hoặc khai báo không đúng sự thật, khai báo thiếu số lượng nhất định.</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5-/ Là loại tàu thuyền cá chở một số lượng vượt quá hoặc không thuộc số để tự sử dụng.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Số lượng là bao nhiêu ở mục (5) này và mục (4) trên do cơ quan chủ quản trung ương quy định.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Điều 6: Rượu kém phẩm chất:</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Là loại rượu được sản xuất từ cồn ngoài loại cồn dùng để ăn đáp ứng tiêu chuẩn quốc gia.</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Là loại rượu không đáp ứng các tiêu chuẩn vệ sinh. </w:t>
      </w:r>
    </w:p>
    <w:p w:rsidR="00432FA3" w:rsidRPr="00B354AD" w:rsidRDefault="00432FA3" w:rsidP="00432FA3">
      <w:pPr>
        <w:jc w:val="both"/>
        <w:rPr>
          <w:rFonts w:ascii="Times New Roman" w:hAnsi="Times New Roman" w:cs="Times New Roman"/>
          <w:b/>
          <w:sz w:val="24"/>
          <w:szCs w:val="24"/>
        </w:rPr>
      </w:pPr>
      <w:r w:rsidRPr="00B354AD">
        <w:rPr>
          <w:rFonts w:ascii="Times New Roman" w:hAnsi="Times New Roman" w:cs="Times New Roman"/>
          <w:b/>
          <w:sz w:val="24"/>
          <w:szCs w:val="24"/>
        </w:rPr>
        <w:t>Chương 2: Quản lý doanh nghiệp rượu</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lastRenderedPageBreak/>
        <w:t xml:space="preserve">Điều 9: Doanh nghiệp sản xuất chế biến rượu, trừ doanh nghiệp sản xuất chế biến cồn chưa biến tính phải là công ty cổ phần hữu hạn ra, đều phải là công ty, liên doanh, sự nghiệp 100% vốn hoặc tổ chức nông nghiệp thành lập theo luật.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Điều 10: Xin thành lập doanh nghiệp sản xuất chế biến rượu phải điền form, kèm theo bản kế hoạch sản xuất, kinh doanh nộp cho cơ quan chủ quản trung ương xin giấy phép thành lập. Và kể từ ngày có giấy phép thành lập, trong vòng 2 năm, phải xuất trình các giấy tờ chứng minh như giấy đăng ký nhà máy, để xin cơ quan chủ quản trung ương cấp giấy phép sản xuất chế biến. Sau khi nhận giấy phép sản xuất chế biến, mới bắt đầu được sản xuất kinh doanh.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Điều 16: Doanh nghiệp xin nhập khẩu rượu cần điền form xin cơ quan chủ quản trung ương cấp giấy phép thành lập, và kể từ ngày có giấy phép thành lập, trong vòng 2 năm, phải xuất trình các giấy tờ chứng minh đăng ký công ty, xin cơ quan chủ quản trung ương cấp giấy phép nhập khẩu. Sau khi có giấy phép nhập khẩu mới được kinh doanh. </w:t>
      </w:r>
    </w:p>
    <w:p w:rsidR="00432FA3" w:rsidRPr="00B354AD" w:rsidRDefault="00432FA3" w:rsidP="00432FA3">
      <w:pPr>
        <w:jc w:val="both"/>
        <w:rPr>
          <w:rFonts w:ascii="Times New Roman" w:hAnsi="Times New Roman" w:cs="Times New Roman"/>
          <w:b/>
          <w:sz w:val="24"/>
          <w:szCs w:val="24"/>
        </w:rPr>
      </w:pPr>
      <w:r w:rsidRPr="00B354AD">
        <w:rPr>
          <w:rFonts w:ascii="Times New Roman" w:hAnsi="Times New Roman" w:cs="Times New Roman"/>
          <w:b/>
          <w:sz w:val="24"/>
          <w:szCs w:val="24"/>
        </w:rPr>
        <w:t>Chương 4: Quản lý sản xuất, nhập khẩu và tiêu thụ</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Điều 28: Doanh nghiệp chưa có giấy phép sản xuất chế biến rượu thì không được nhận ủy thác sản xuất chế biến rượu.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Điều 29: Doanh nghiệp sản xuất chế biến rượu khi chia nhỏ rượu ra để tiêu thụ thì không được thay đổi thương hiệu vốn có, và phải có được văn bản chứng minh sự ủy quyền của nguyên nhà máy. Văn bản ủy quyền này phải ghi rõ số lượng, tỷ lệ, phương pháp ủy quyền chia nhỏ, và tem nhãn ủy quyền sử dụng.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Rượu nhập khẩu để chia nhỏ khi khai báo hải quan phải xuất trình giấy chứng minh xuất xứ do chính phủ hoặc thương hội được chính phủ ủy quyền của nước sản xuất cấp.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Rượu bán hoặc chuyển nhượng không được tiến hành bằng các phương thức máy bán tự động, mua qua bưu điện, mua qua mạng điện tử hoặc các phương thức khác khiến không thể phân biệt được người mua và tuổi tác.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Rượu bán phải thiết lập chuyên khu, chuyên quầy.</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Rượu quá hạn không được bán.</w:t>
      </w:r>
    </w:p>
    <w:p w:rsidR="00432FA3" w:rsidRPr="00B354AD" w:rsidRDefault="00432FA3" w:rsidP="00432FA3">
      <w:pPr>
        <w:jc w:val="both"/>
        <w:rPr>
          <w:rFonts w:ascii="Times New Roman" w:hAnsi="Times New Roman" w:cs="Times New Roman"/>
          <w:b/>
          <w:sz w:val="24"/>
          <w:szCs w:val="24"/>
        </w:rPr>
      </w:pPr>
      <w:r w:rsidRPr="00B354AD">
        <w:rPr>
          <w:rFonts w:ascii="Times New Roman" w:hAnsi="Times New Roman" w:cs="Times New Roman"/>
          <w:b/>
          <w:sz w:val="24"/>
          <w:szCs w:val="24"/>
        </w:rPr>
        <w:t xml:space="preserve">Chương 5: Quản lý chú thích, quảng cáo và tiếp thị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Điều 31 và 32: Việc ghi chú trên rượu phải theo các quy định của pháp luật liên quan.</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Điều 33: Rượu xuất khẩu đổi sang bán nội địa hoặc rượu nhập khẩu khi bán, phải có ghi chú bằng Trung văn.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Điều 34: Không phải là rượu mà luật này quy định, thì không được ghi chú, quảng cáo, tiếp thị hoặc khiến cho người ta hiểu nhầm là rượu.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lastRenderedPageBreak/>
        <w:t>Doanh nghiệp bán rượu cần ghi rõ ở nơi ra vào chỗ bán hoặc ở những địa điểm phù hợp khác những nội dung sau:</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Uống rượu không lái xe.</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Chưa đủ 18 tuổi cấm uống rượu.</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Không bán rượu cho người chưa đủ 18 tuổi.</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Điều 37: Quảng cáo hoặc tiếp thị rượu, phải ghi rõ “cấm lái xe khi đã uống rượu” và cần ghi “uống rượu quá lượng có hại sức khỏe” hoặc các dòng tiêu ngữ khác. Song không được làm trái các điều sau:</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Trái trật tự công cộng và thuần phong mỹ tục.</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Khuyến khích hoặc đề xướng việc uống rượu.</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Lấy nhi đồng, thiếu niên làm đối tượng hoặc làm hại đến sức khỏe nhi đồng, thiếu niên, phụ nữ có thai.</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Có nội dung gian dối, khoa trương, bày đặt hoặc dễ gây hiểu lầm.</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Ngấm ngầm hoặc công khai có các ghi chú, quảng cáo, tiếp thị về hiệu quả trị liệu, tăng cường sức khỏe.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Các nội dung, sự việc khác mà cơ quan chủ quản trung ương cấm quảng cáo, ghi chú.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Điều 39: Cơ quan chủ quản về vệ sinh cần kiểm tra vệ sinh của quy trình tác nghiệp của các doanh nghiệp sản xuất rượu và có hồ sơ ghi chép. Khi cần thiết có thể tiến hành lấy mẫu để kiểm nghiệm.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Rượu nhập khẩu phải xin kiểm nghiệm với cơ quan chủ quản về rượu. Nếu đạt tiêu chuẩn vệ sinh thì mới được nhập khẩu.  </w:t>
      </w:r>
    </w:p>
    <w:p w:rsidR="00432FA3" w:rsidRPr="00B354AD" w:rsidRDefault="00432FA3" w:rsidP="00432FA3">
      <w:pPr>
        <w:jc w:val="both"/>
        <w:rPr>
          <w:rFonts w:ascii="Times New Roman" w:hAnsi="Times New Roman" w:cs="Times New Roman"/>
          <w:b/>
          <w:sz w:val="24"/>
          <w:szCs w:val="24"/>
        </w:rPr>
      </w:pPr>
      <w:r w:rsidRPr="00B354AD">
        <w:rPr>
          <w:rFonts w:ascii="Times New Roman" w:hAnsi="Times New Roman" w:cs="Times New Roman"/>
          <w:b/>
          <w:sz w:val="24"/>
          <w:szCs w:val="24"/>
        </w:rPr>
        <w:t>II-/ Quy định về điều kiện xin đăng ký kinh doanh và hồ sơ xin đăng ký kinh doanh nhập khẩu rượu</w:t>
      </w:r>
    </w:p>
    <w:p w:rsidR="00432FA3" w:rsidRPr="00B354AD" w:rsidRDefault="00432FA3" w:rsidP="00432FA3">
      <w:pPr>
        <w:jc w:val="both"/>
        <w:rPr>
          <w:rFonts w:ascii="Times New Roman" w:hAnsi="Times New Roman" w:cs="Times New Roman"/>
          <w:b/>
          <w:sz w:val="24"/>
          <w:szCs w:val="24"/>
        </w:rPr>
      </w:pPr>
      <w:r w:rsidRPr="00B354AD">
        <w:rPr>
          <w:rFonts w:ascii="Times New Roman" w:hAnsi="Times New Roman" w:cs="Times New Roman"/>
          <w:b/>
          <w:sz w:val="24"/>
          <w:szCs w:val="24"/>
        </w:rPr>
        <w:t>1-/ Điều kiện (tư cách) cơ bản xin đăng ký kinh doanh:</w:t>
      </w:r>
    </w:p>
    <w:p w:rsidR="00432FA3" w:rsidRPr="00B354AD" w:rsidRDefault="00432FA3" w:rsidP="00432FA3">
      <w:pPr>
        <w:ind w:firstLine="720"/>
        <w:jc w:val="both"/>
        <w:rPr>
          <w:rFonts w:ascii="Times New Roman" w:hAnsi="Times New Roman" w:cs="Times New Roman"/>
          <w:sz w:val="24"/>
          <w:szCs w:val="24"/>
        </w:rPr>
      </w:pPr>
      <w:r w:rsidRPr="00B354AD">
        <w:rPr>
          <w:rFonts w:ascii="Times New Roman" w:hAnsi="Times New Roman" w:cs="Times New Roman"/>
          <w:sz w:val="24"/>
          <w:szCs w:val="24"/>
        </w:rPr>
        <w:t xml:space="preserve">Việc xin đăng ký kinh doanh sản xuất, nhập khẩu rượu, nếu thuộc một trong những trường hợp sau, sẽ bị từ chối cấp phép: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1.1-/ Người xin hoặc người phụ trách là người vị thành niên, người đang bị tuyên chịu sự giám hộ hoặc hỗ trợ hoặc người bị phá sản.</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1.2-/ Người xin hoặc người phụ trách qua kiểm tra, thấy có vi phạm các điều khoản quy định về sản xuất, nhập khẩu rượu lậu, mang xách rượu nhập cảnh quá quy định; mua bán, vận chuyển, chuyển nhượng hoặc có ý đồ mua bán, vận chuyển, chuyển nhượng rượu lậu; sản xuất, nhập khẩu </w:t>
      </w:r>
      <w:r w:rsidRPr="00B354AD">
        <w:rPr>
          <w:rFonts w:ascii="Times New Roman" w:hAnsi="Times New Roman" w:cs="Times New Roman"/>
          <w:sz w:val="24"/>
          <w:szCs w:val="24"/>
        </w:rPr>
        <w:lastRenderedPageBreak/>
        <w:t>rượu kém phẩm chất; mua bán, vận chuyển, chuyển nhượng hoặc có ý đồ mua bán, vận chuyển, chuyển nhượng rượu kém phẩm chất, đang xác định xử lý hoặc trước khi xác định phán quyết.</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1.3-/ Người xin hoặc người phụ trách từng vi phạm các điều khoản quy định về sản xuất, nhập khẩu rượu lậu, mang xách rượu nhập cảnh quá quy định; mua bán, vận chuyển, chuyển nhượng hoặc có ý đồ mua bán, vận chuyển, chuyển nhượng rượu lậu; sản xuất, nhập khẩu rượu kém phẩm chất; mua bán, vận chuyển, chuyển nhượng hoặc có ý đồ mua bán, vận chuyển, chuyển nhượng rượu kém phẩm chất,      đã bị xử phạt và xác định đã nộp phạt song thời gian chưa quá 2 năm; hoặc vi phạm các điều khoản quy định trên hoặc có xác định phán quyết có tội về thuế, chưa thực hiện xong hoặc thực hiện xong, ân hạn đã hết hoặc sau khi được xá miễn, nhưng thời gian chưa quá 2 năm.</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1.4-/ Bị cơ quan chủ quản Trung ương rút giấy phép hoặc xóa giấy phép đăng ký kinh doanh sản xuất (nhập khẩu) rượu chưa đủ 3 năm (trừ trường hợp giấy phép hết hạn).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1.5-/ Người xin hoặc người phụ trách từng đảm nhiệm chức vụ người phụ trách doanh nghiệp sản xuất (nhập khẩu) rượu, mà doanh nghiệp này đã bị cơ quan chủ quản Trung ương rút hoặc xóa đăng ký kinh doanh chưa đủ 3 năm (trừ trường hợp giấy phép hết hạn). </w:t>
      </w:r>
    </w:p>
    <w:p w:rsidR="00432FA3" w:rsidRPr="00B354AD" w:rsidRDefault="00432FA3" w:rsidP="00432FA3">
      <w:pPr>
        <w:jc w:val="both"/>
        <w:rPr>
          <w:rFonts w:ascii="Times New Roman" w:hAnsi="Times New Roman" w:cs="Times New Roman"/>
          <w:b/>
          <w:sz w:val="24"/>
          <w:szCs w:val="24"/>
        </w:rPr>
      </w:pPr>
      <w:r w:rsidRPr="00B354AD">
        <w:rPr>
          <w:rFonts w:ascii="Times New Roman" w:hAnsi="Times New Roman" w:cs="Times New Roman"/>
          <w:b/>
          <w:sz w:val="24"/>
          <w:szCs w:val="24"/>
        </w:rPr>
        <w:t>2-/ Hồ sơ cơ bản xin đăng ký kinh doanh nhập khẩu rượu:</w:t>
      </w:r>
    </w:p>
    <w:p w:rsidR="00432FA3" w:rsidRPr="00B354AD" w:rsidRDefault="00432FA3" w:rsidP="00432FA3">
      <w:pPr>
        <w:ind w:firstLine="720"/>
        <w:jc w:val="both"/>
        <w:rPr>
          <w:rFonts w:ascii="Times New Roman" w:hAnsi="Times New Roman" w:cs="Times New Roman"/>
          <w:sz w:val="24"/>
          <w:szCs w:val="24"/>
        </w:rPr>
      </w:pPr>
      <w:r w:rsidRPr="00B354AD">
        <w:rPr>
          <w:rFonts w:ascii="Times New Roman" w:hAnsi="Times New Roman" w:cs="Times New Roman"/>
          <w:sz w:val="24"/>
          <w:szCs w:val="24"/>
        </w:rPr>
        <w:t xml:space="preserve">Hồ sơ xin cấp đăng ký kinh doanh nộp cho cơ quan chủ quản Trung ương. Có thể đăng ký qua mạng.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2.1-/ Trường hợp đã thành lập công ty: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Điền Form (form riêng do cơ quan chủ quản công bố).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Văn bản chứng minh thân phận của người phụ trách.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Giấy cam kết của người phụ trách về việc không liên quan đến các nội dung được quy định tại Khoản 1 Điều 17 “Luật quản lý rượu, thuốc lá” (tức những nội dung cơ bản đã được quy định tại tư cách, điều kiện cơ bản xin đăng ký kinh doanh nêu ở trên).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Các giấy tờ khác mà cơ quan chủ quản Trung ương quy định.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2.2-/ Trường hợp đang chuẩn bị thành lập công ty:</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Cần hoàn thành việc đăng ký tên gọi công ty và lĩnh vực kinh doanh để phục vụ việc xem xét.</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Điền Form (form riêng do cơ quan chủ quản công bố).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Văn bản chứng minh thân phận của người phụ trách.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lastRenderedPageBreak/>
        <w:t xml:space="preserve">+ Giấy cam kết của người phụ trách về việc không liên quan đến các nội dung được quy định tại Khoản 1 Điều 17 “Luật quản lý rượu, thuốc lá” (tức những nội dung cơ bản đã được quy định tại tư cách, điều kiện cơ bản xin đăng ký kinh doanh nêu ở trên).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 xml:space="preserve">+ Các giấy tờ khác mà cơ quan chủ quản Trung ương quy định. </w:t>
      </w:r>
    </w:p>
    <w:p w:rsidR="00432FA3" w:rsidRPr="00B354AD" w:rsidRDefault="00432FA3" w:rsidP="00432FA3">
      <w:pPr>
        <w:jc w:val="both"/>
        <w:rPr>
          <w:rFonts w:ascii="Times New Roman" w:hAnsi="Times New Roman" w:cs="Times New Roman"/>
          <w:sz w:val="24"/>
          <w:szCs w:val="24"/>
        </w:rPr>
      </w:pPr>
      <w:r w:rsidRPr="00B354AD">
        <w:rPr>
          <w:rFonts w:ascii="Times New Roman" w:hAnsi="Times New Roman" w:cs="Times New Roman"/>
          <w:sz w:val="24"/>
          <w:szCs w:val="24"/>
        </w:rPr>
        <w:t>2.3-/ Trường hợp có nhập khẩu cồn chưa biến tính:</w:t>
      </w:r>
    </w:p>
    <w:p w:rsidR="00432FA3" w:rsidRPr="00B354AD" w:rsidRDefault="00432FA3" w:rsidP="00432FA3">
      <w:pPr>
        <w:ind w:firstLine="720"/>
        <w:jc w:val="both"/>
        <w:rPr>
          <w:rFonts w:ascii="Times New Roman" w:hAnsi="Times New Roman" w:cs="Times New Roman"/>
          <w:sz w:val="24"/>
          <w:szCs w:val="24"/>
        </w:rPr>
      </w:pPr>
      <w:r w:rsidRPr="00B354AD">
        <w:rPr>
          <w:rFonts w:ascii="Times New Roman" w:hAnsi="Times New Roman" w:cs="Times New Roman"/>
          <w:sz w:val="24"/>
          <w:szCs w:val="24"/>
        </w:rPr>
        <w:t xml:space="preserve">Ngoài hồ sơ giấy tờ như quy định ở trên, còn phải nộp thêm bản quy hoạch nhập khẩu cồn chưa biến tính, ghi rõ địa điểm kho tàng dự kiến, quy hoạch về vận chuyển và đường xá giao thông, nguồn gốc của cồn, mục đích sử dụng dự kiến, đối tượng tiêu thụ.  </w:t>
      </w:r>
    </w:p>
    <w:p w:rsidR="00432FA3" w:rsidRPr="00B354AD" w:rsidRDefault="00432FA3" w:rsidP="00432FA3">
      <w:pPr>
        <w:jc w:val="center"/>
        <w:rPr>
          <w:rFonts w:ascii="Times New Roman" w:hAnsi="Times New Roman" w:cs="Times New Roman"/>
          <w:b/>
          <w:i/>
          <w:sz w:val="24"/>
          <w:szCs w:val="24"/>
        </w:rPr>
      </w:pPr>
    </w:p>
    <w:p w:rsidR="00432FA3" w:rsidRPr="00B354AD" w:rsidRDefault="00432FA3" w:rsidP="00432FA3">
      <w:pPr>
        <w:ind w:left="1440" w:firstLine="720"/>
        <w:jc w:val="center"/>
        <w:rPr>
          <w:rFonts w:ascii="Times New Roman" w:hAnsi="Times New Roman" w:cs="Times New Roman"/>
          <w:b/>
          <w:i/>
          <w:sz w:val="24"/>
          <w:szCs w:val="24"/>
        </w:rPr>
      </w:pPr>
      <w:r w:rsidRPr="00B354AD">
        <w:rPr>
          <w:rFonts w:ascii="Times New Roman" w:hAnsi="Times New Roman" w:cs="Times New Roman"/>
          <w:b/>
          <w:i/>
          <w:sz w:val="24"/>
          <w:szCs w:val="24"/>
        </w:rPr>
        <w:t>Thương vụ Văn phòng Kinh tế Văn hóa Việt Nam tại Đài Bắc</w:t>
      </w:r>
    </w:p>
    <w:p w:rsidR="00432FA3" w:rsidRPr="00B354AD" w:rsidRDefault="00432FA3" w:rsidP="00432FA3">
      <w:pPr>
        <w:jc w:val="center"/>
        <w:rPr>
          <w:rFonts w:ascii="Times New Roman" w:hAnsi="Times New Roman" w:cs="Times New Roman"/>
          <w:sz w:val="24"/>
          <w:szCs w:val="24"/>
        </w:rPr>
      </w:pPr>
      <w:r w:rsidRPr="00B354AD">
        <w:rPr>
          <w:rFonts w:ascii="Times New Roman" w:hAnsi="Times New Roman" w:cs="Times New Roman"/>
          <w:sz w:val="24"/>
          <w:szCs w:val="24"/>
        </w:rPr>
        <w:t>------------------------------------</w:t>
      </w:r>
    </w:p>
    <w:p w:rsidR="00BF0F39" w:rsidRDefault="00BF0F39">
      <w:bookmarkStart w:id="0" w:name="_GoBack"/>
      <w:bookmarkEnd w:id="0"/>
    </w:p>
    <w:sectPr w:rsidR="00BF0F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FA3"/>
    <w:rsid w:val="00432FA3"/>
    <w:rsid w:val="00BF0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90DA51-1A01-404C-B610-3228C65D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FA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1285</Words>
  <Characters>7326</Characters>
  <Application>Microsoft Office Word</Application>
  <DocSecurity>0</DocSecurity>
  <Lines>61</Lines>
  <Paragraphs>17</Paragraphs>
  <ScaleCrop>false</ScaleCrop>
  <Company/>
  <LinksUpToDate>false</LinksUpToDate>
  <CharactersWithSpaces>8594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2016-05-06T04:21:00Z</dcterms:created>
  <dcterms:modified xsi:type="dcterms:W3CDTF">2016-05-06T04:22:00Z</dcterms:modified>
</cp:coreProperties>
</file>